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566E23E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w:t>
      </w:r>
      <w:r w:rsidR="001209A1">
        <w:t>7</w:t>
      </w:r>
      <w:r w:rsidRPr="00CE0424">
        <w:tab/>
      </w:r>
      <w:proofErr w:type="spellStart"/>
      <w:r w:rsidRPr="00814955">
        <w:rPr>
          <w:sz w:val="32"/>
          <w:szCs w:val="32"/>
        </w:rPr>
        <w:t>Tdoc</w:t>
      </w:r>
      <w:proofErr w:type="spellEnd"/>
      <w:r w:rsidRPr="00814955">
        <w:rPr>
          <w:sz w:val="32"/>
          <w:szCs w:val="32"/>
        </w:rPr>
        <w:t xml:space="preserve"> </w:t>
      </w:r>
      <w:r w:rsidR="00091557" w:rsidRPr="00814955">
        <w:rPr>
          <w:sz w:val="32"/>
          <w:szCs w:val="32"/>
        </w:rPr>
        <w:t>R</w:t>
      </w:r>
      <w:r w:rsidR="008F1C4E" w:rsidRPr="00814955">
        <w:rPr>
          <w:sz w:val="32"/>
          <w:szCs w:val="32"/>
        </w:rPr>
        <w:t>1</w:t>
      </w:r>
      <w:r w:rsidR="00091557" w:rsidRPr="00814955">
        <w:rPr>
          <w:sz w:val="32"/>
          <w:szCs w:val="32"/>
        </w:rPr>
        <w:t>-</w:t>
      </w:r>
      <w:r w:rsidR="005F3025" w:rsidRPr="00814955">
        <w:rPr>
          <w:sz w:val="32"/>
          <w:szCs w:val="32"/>
        </w:rPr>
        <w:t>1</w:t>
      </w:r>
      <w:r w:rsidR="00044F46" w:rsidRPr="00814955">
        <w:rPr>
          <w:sz w:val="32"/>
          <w:szCs w:val="32"/>
        </w:rPr>
        <w:t>9</w:t>
      </w:r>
      <w:r w:rsidR="005E63AD" w:rsidRPr="00814955">
        <w:rPr>
          <w:sz w:val="32"/>
          <w:szCs w:val="32"/>
        </w:rPr>
        <w:t>0</w:t>
      </w:r>
      <w:r w:rsidR="00814955" w:rsidRPr="00814955">
        <w:rPr>
          <w:sz w:val="32"/>
          <w:szCs w:val="32"/>
        </w:rPr>
        <w:t>7436</w:t>
      </w:r>
    </w:p>
    <w:p w14:paraId="0A001588" w14:textId="453D6081" w:rsidR="00414082" w:rsidRPr="00CE0424" w:rsidRDefault="00AA37C2" w:rsidP="00414082">
      <w:pPr>
        <w:pStyle w:val="3GPPHeader"/>
      </w:pPr>
      <w:r w:rsidRPr="00AA37C2">
        <w:t>Reno, USA, May 13</w:t>
      </w:r>
      <w:r w:rsidRPr="00AA37C2">
        <w:rPr>
          <w:vertAlign w:val="superscript"/>
        </w:rPr>
        <w:t>th</w:t>
      </w:r>
      <w:r>
        <w:t xml:space="preserve"> </w:t>
      </w:r>
      <w:r w:rsidRPr="00AA37C2">
        <w:t>– 17</w:t>
      </w:r>
      <w:r w:rsidRPr="00AA37C2">
        <w:rPr>
          <w:vertAlign w:val="superscript"/>
        </w:rPr>
        <w:t>th</w:t>
      </w:r>
      <w:r w:rsidRPr="00AA37C2">
        <w:t>, 2019</w:t>
      </w:r>
      <w:r w:rsidR="00414082" w:rsidRPr="00D31158">
        <w:t xml:space="preserve"> </w:t>
      </w:r>
    </w:p>
    <w:p w14:paraId="1503BF16" w14:textId="77777777" w:rsidR="00E90E49" w:rsidRPr="00CE0424" w:rsidRDefault="00E90E49" w:rsidP="00357380">
      <w:pPr>
        <w:pStyle w:val="3GPPHeader"/>
      </w:pPr>
    </w:p>
    <w:p w14:paraId="4BC66F81" w14:textId="49178C29" w:rsidR="00E90E49" w:rsidRPr="009B7BC8" w:rsidRDefault="00E90E49" w:rsidP="00311702">
      <w:pPr>
        <w:pStyle w:val="3GPPHeader"/>
        <w:rPr>
          <w:sz w:val="22"/>
          <w:szCs w:val="22"/>
          <w:lang w:val="en-US"/>
        </w:rPr>
      </w:pPr>
      <w:r w:rsidRPr="009B7BC8">
        <w:rPr>
          <w:sz w:val="22"/>
          <w:szCs w:val="22"/>
          <w:lang w:val="en-US"/>
        </w:rPr>
        <w:t>Agenda Item:</w:t>
      </w:r>
      <w:r w:rsidRPr="009B7BC8">
        <w:rPr>
          <w:sz w:val="22"/>
          <w:szCs w:val="22"/>
          <w:lang w:val="en-US"/>
        </w:rPr>
        <w:tab/>
      </w:r>
      <w:r w:rsidR="001171DF" w:rsidRPr="00893FDA">
        <w:rPr>
          <w:sz w:val="22"/>
          <w:szCs w:val="22"/>
          <w:lang w:val="en-US"/>
        </w:rPr>
        <w:t>7.2.8.3</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63B8B319" w:rsidR="00E90E49" w:rsidRPr="00CE0424" w:rsidRDefault="003D3C45" w:rsidP="00311702">
      <w:pPr>
        <w:pStyle w:val="3GPPHeader"/>
        <w:rPr>
          <w:sz w:val="22"/>
          <w:szCs w:val="22"/>
        </w:rPr>
      </w:pPr>
      <w:r>
        <w:rPr>
          <w:sz w:val="22"/>
          <w:szCs w:val="22"/>
        </w:rPr>
        <w:t>Title:</w:t>
      </w:r>
      <w:r w:rsidR="00E90E49" w:rsidRPr="00CE0424">
        <w:rPr>
          <w:sz w:val="22"/>
          <w:szCs w:val="22"/>
        </w:rPr>
        <w:tab/>
      </w:r>
      <w:r w:rsidR="001171DF" w:rsidRPr="001171DF">
        <w:rPr>
          <w:sz w:val="22"/>
          <w:szCs w:val="22"/>
        </w:rPr>
        <w:t>Enhancements to multi-beam operation</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1171DF">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049E9E51" w14:textId="77777777" w:rsidR="001171DF" w:rsidRDefault="001171DF" w:rsidP="001171DF">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32A6C0D7" w14:textId="2D409A9D" w:rsidR="00477768" w:rsidRPr="00CE0424" w:rsidRDefault="001171DF" w:rsidP="00CE0424">
      <w:pPr>
        <w:pStyle w:val="BodyText"/>
      </w:pPr>
      <w:r>
        <w:t xml:space="preserve">The release-16 NR </w:t>
      </w:r>
      <w:proofErr w:type="spellStart"/>
      <w:r>
        <w:t>eMIMO</w:t>
      </w:r>
      <w:proofErr w:type="spellEnd"/>
      <w:r>
        <w:t xml:space="preserve"> WID </w:t>
      </w:r>
      <w:r>
        <w:fldChar w:fldCharType="begin"/>
      </w:r>
      <w:r>
        <w:instrText xml:space="preserve"> REF _Ref525282673 \r \h </w:instrText>
      </w:r>
      <w:r>
        <w:fldChar w:fldCharType="separate"/>
      </w:r>
      <w:r w:rsidR="001C25B5">
        <w:t>[1]</w:t>
      </w:r>
      <w:r>
        <w:fldChar w:fldCharType="end"/>
      </w:r>
      <w:r>
        <w:t xml:space="preserve"> includes improvements to beam management. In this contribution we give our view on the various parts of the multi-beam operation enhancements.</w:t>
      </w:r>
    </w:p>
    <w:p w14:paraId="4240D1DF" w14:textId="152AB5F1" w:rsidR="004000E8" w:rsidRDefault="00230D18" w:rsidP="00CE0424">
      <w:pPr>
        <w:pStyle w:val="Heading1"/>
      </w:pPr>
      <w:bookmarkStart w:id="0" w:name="_Ref178064866"/>
      <w:r>
        <w:t>2</w:t>
      </w:r>
      <w:r>
        <w:tab/>
      </w:r>
      <w:r w:rsidR="004000E8" w:rsidRPr="00CE0424">
        <w:t>Discussion</w:t>
      </w:r>
      <w:bookmarkEnd w:id="0"/>
    </w:p>
    <w:p w14:paraId="6D717745" w14:textId="77777777" w:rsidR="001171DF" w:rsidRPr="005811EB" w:rsidRDefault="001171DF" w:rsidP="005811EB">
      <w:pPr>
        <w:pStyle w:val="Heading2"/>
      </w:pPr>
      <w:bookmarkStart w:id="1" w:name="_Ref4658620"/>
      <w:r w:rsidRPr="005811EB">
        <w:t>2.1</w:t>
      </w:r>
      <w:r w:rsidRPr="005811EB">
        <w:tab/>
        <w:t>UL beam selection improvements</w:t>
      </w:r>
      <w:bookmarkEnd w:id="1"/>
    </w:p>
    <w:p w14:paraId="34F98F0C" w14:textId="77777777" w:rsidR="001171DF" w:rsidRPr="00D75198" w:rsidRDefault="001171DF" w:rsidP="001171DF">
      <w:pPr>
        <w:pStyle w:val="BodyText"/>
      </w:pPr>
      <w:r>
        <w:t>If the UE supports beam correspondence the UE can determine the transmit beam for PUCCH and PUSCH based on previously transmitted DL reference signals. If the UE does</w:t>
      </w:r>
      <w:r w:rsidRPr="00383B4C">
        <w:rPr>
          <w:i/>
        </w:rPr>
        <w:t xml:space="preserve"> not</w:t>
      </w:r>
      <w:r>
        <w:t xml:space="preserve"> support beam correspondence (or has poor beam correspondence) the NW can request the UE to transmit an SRS sweep, perform measurements on these SRSs and indicate to the UE which SRS resource is preferred in the subsequent scheduling assignments. </w:t>
      </w:r>
    </w:p>
    <w:p w14:paraId="1660863B" w14:textId="77777777" w:rsidR="001171DF" w:rsidRDefault="001171DF" w:rsidP="005811EB">
      <w:pPr>
        <w:pStyle w:val="Heading3"/>
      </w:pPr>
      <w:r>
        <w:t>2.1.1</w:t>
      </w:r>
      <w:r>
        <w:tab/>
        <w:t xml:space="preserve">UL beam selection improvements for UEs </w:t>
      </w:r>
      <w:r w:rsidRPr="00290465">
        <w:rPr>
          <w:u w:val="single"/>
        </w:rPr>
        <w:t>without</w:t>
      </w:r>
      <w:r>
        <w:t xml:space="preserve"> beam correspondence</w:t>
      </w:r>
    </w:p>
    <w:p w14:paraId="100A4F2B" w14:textId="77777777" w:rsidR="001171DF" w:rsidRDefault="001171DF" w:rsidP="001171DF">
      <w:pPr>
        <w:pStyle w:val="BodyText"/>
      </w:pPr>
      <w:r>
        <w:t xml:space="preserve">In this section, we describe improvements to PUCCH/PUSCH transmissions that rely on SRS beam sweeping to derive the UL Tx beam. </w:t>
      </w:r>
    </w:p>
    <w:p w14:paraId="61731878" w14:textId="59BE369F" w:rsidR="001171DF" w:rsidRPr="00966CD7" w:rsidRDefault="001171DF" w:rsidP="005811EB">
      <w:pPr>
        <w:pStyle w:val="Heading4"/>
      </w:pPr>
      <w:r w:rsidRPr="00966CD7">
        <w:t>2.1.1.1</w:t>
      </w:r>
      <w:r w:rsidRPr="00966CD7">
        <w:tab/>
        <w:t>Lean control of the PUCCH/PUSCH spatial relation</w:t>
      </w:r>
    </w:p>
    <w:p w14:paraId="178F7DEC" w14:textId="37794614" w:rsidR="00AD0674" w:rsidRPr="00BD53A4" w:rsidRDefault="00AD0674" w:rsidP="00AD0674">
      <w:pPr>
        <w:pStyle w:val="BodyText"/>
      </w:pPr>
      <w:r w:rsidRPr="00BD53A4">
        <w:t>In RAN1#96</w:t>
      </w:r>
      <w:r w:rsidR="00BD53A4" w:rsidRPr="00BD53A4">
        <w:t>bis</w:t>
      </w:r>
      <w:r w:rsidRPr="00BD53A4">
        <w:t>, the following was agreed:</w:t>
      </w:r>
    </w:p>
    <w:p w14:paraId="71426959" w14:textId="6D2D3297" w:rsidR="00AD0674" w:rsidRPr="009B70D6" w:rsidRDefault="00786907" w:rsidP="00AD0674">
      <w:pPr>
        <w:pStyle w:val="BodyText"/>
      </w:pPr>
      <w:r w:rsidRPr="009B70D6">
        <mc:AlternateContent>
          <mc:Choice Requires="wps">
            <w:drawing>
              <wp:inline distT="0" distB="0" distL="0" distR="0" wp14:anchorId="79FABEB1" wp14:editId="300127B6">
                <wp:extent cx="6115050" cy="1524000"/>
                <wp:effectExtent l="0" t="0" r="19050" b="10160"/>
                <wp:docPr id="1" name="Text Box 1"/>
                <wp:cNvGraphicFramePr/>
                <a:graphic xmlns:a="http://schemas.openxmlformats.org/drawingml/2006/main">
                  <a:graphicData uri="http://schemas.microsoft.com/office/word/2010/wordprocessingShape">
                    <wps:wsp>
                      <wps:cNvSpPr txBox="1"/>
                      <wps:spPr>
                        <a:xfrm>
                          <a:off x="0" y="0"/>
                          <a:ext cx="6115050" cy="1524000"/>
                        </a:xfrm>
                        <a:prstGeom prst="rect">
                          <a:avLst/>
                        </a:prstGeom>
                        <a:solidFill>
                          <a:schemeClr val="lt1"/>
                        </a:solidFill>
                        <a:ln w="6350">
                          <a:solidFill>
                            <a:prstClr val="black"/>
                          </a:solidFill>
                        </a:ln>
                      </wps:spPr>
                      <wps:txbx>
                        <w:txbxContent>
                          <w:p w14:paraId="546A418B" w14:textId="77777777" w:rsidR="00BB6F53" w:rsidRPr="000D3F25" w:rsidRDefault="00BB6F53" w:rsidP="00BD53A4">
                            <w:pPr>
                              <w:rPr>
                                <w:b/>
                                <w:highlight w:val="green"/>
                                <w:lang w:eastAsia="x-none"/>
                              </w:rPr>
                            </w:pPr>
                            <w:r w:rsidRPr="000D3F25">
                              <w:rPr>
                                <w:b/>
                                <w:highlight w:val="green"/>
                                <w:lang w:eastAsia="x-none"/>
                              </w:rPr>
                              <w:t>Agreement</w:t>
                            </w:r>
                          </w:p>
                          <w:p w14:paraId="0B614BB7" w14:textId="77777777" w:rsidR="00BB6F53" w:rsidRPr="000D3F25" w:rsidRDefault="00BB6F53" w:rsidP="00786907">
                            <w:r w:rsidRPr="000D3F25">
                              <w:t>For UL beam management latency and overhead reduction, support MAC CE based spatial relation update for aperiodic SRS per resource level</w:t>
                            </w:r>
                          </w:p>
                          <w:p w14:paraId="2EA25345" w14:textId="77777777" w:rsidR="00BB6F53" w:rsidRPr="000D3F25" w:rsidRDefault="00BB6F53" w:rsidP="00786907">
                            <w:pPr>
                              <w:numPr>
                                <w:ilvl w:val="0"/>
                                <w:numId w:val="38"/>
                              </w:numPr>
                              <w:overflowPunct/>
                              <w:autoSpaceDE/>
                              <w:autoSpaceDN/>
                              <w:adjustRightInd/>
                              <w:spacing w:after="0"/>
                              <w:textAlignment w:val="auto"/>
                              <w:rPr>
                                <w:lang w:eastAsia="x-none"/>
                              </w:rPr>
                            </w:pPr>
                            <w:r w:rsidRPr="000D3F25">
                              <w:rPr>
                                <w:lang w:eastAsia="x-none"/>
                              </w:rPr>
                              <w:t>FFS: Whether this is a UE optional feature</w:t>
                            </w:r>
                          </w:p>
                          <w:p w14:paraId="246142DA" w14:textId="77777777" w:rsidR="00BB6F53" w:rsidRPr="0013680E" w:rsidRDefault="00BB6F53" w:rsidP="00BD53A4">
                            <w:pPr>
                              <w:overflowPunct/>
                              <w:autoSpaceDE/>
                              <w:autoSpaceDN/>
                              <w:adjustRightInd/>
                              <w:spacing w:after="0"/>
                              <w:textAlignment w:val="auto"/>
                              <w:rPr>
                                <w:szCs w:val="32"/>
                                <w:lang w:eastAsia="x-none"/>
                              </w:rPr>
                            </w:pPr>
                            <w:r w:rsidRPr="00441F84">
                              <w:rPr>
                                <w:lang w:eastAsia="x-none"/>
                              </w:rPr>
                              <w:t>FFS: Whether above is applicable regardless of the aperiodic SRS target use</w:t>
                            </w:r>
                          </w:p>
                          <w:p w14:paraId="7473ED16" w14:textId="32CBEDB0" w:rsidR="00BB6F53" w:rsidRPr="00786907" w:rsidRDefault="00BB6F53" w:rsidP="00786907">
                            <w:pPr>
                              <w:numPr>
                                <w:ilvl w:val="0"/>
                                <w:numId w:val="38"/>
                              </w:numPr>
                              <w:overflowPunct/>
                              <w:autoSpaceDE/>
                              <w:autoSpaceDN/>
                              <w:adjustRightInd/>
                              <w:spacing w:after="0"/>
                              <w:textAlignment w:val="auto"/>
                              <w:rPr>
                                <w:szCs w:val="32"/>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9FABEB1" id="_x0000_t202" coordsize="21600,21600" o:spt="202" path="m,l,21600r21600,l21600,xe">
                <v:stroke joinstyle="miter"/>
                <v:path gradientshapeok="t" o:connecttype="rect"/>
              </v:shapetype>
              <v:shape id="Text Box 1" o:spid="_x0000_s1026" type="#_x0000_t202" style="width:481.5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" fillcolor="white [3201]" strokeweight=".5pt">
                <v:textbox style="mso-fit-shape-to-text:t">
                  <w:txbxContent>
                    <w:p w14:paraId="546A418B" w14:textId="77777777" w:rsidR="00BB6F53" w:rsidRPr="000D3F25" w:rsidRDefault="00BB6F53" w:rsidP="00BD53A4">
                      <w:pPr>
                        <w:rPr>
                          <w:b/>
                          <w:highlight w:val="green"/>
                          <w:lang w:eastAsia="x-none"/>
                        </w:rPr>
                      </w:pPr>
                      <w:r w:rsidRPr="000D3F25">
                        <w:rPr>
                          <w:b/>
                          <w:highlight w:val="green"/>
                          <w:lang w:eastAsia="x-none"/>
                        </w:rPr>
                        <w:t>Agreement</w:t>
                      </w:r>
                    </w:p>
                    <w:p w14:paraId="0B614BB7" w14:textId="77777777" w:rsidR="00BB6F53" w:rsidRPr="000D3F25" w:rsidRDefault="00BB6F53" w:rsidP="00786907">
                      <w:r w:rsidRPr="000D3F25">
                        <w:t>For UL beam management latency and overhead reduction, support MAC CE based spatial relation update for aperiodic SRS per resource level</w:t>
                      </w:r>
                    </w:p>
                    <w:p w14:paraId="2EA25345" w14:textId="77777777" w:rsidR="00BB6F53" w:rsidRPr="000D3F25" w:rsidRDefault="00BB6F53" w:rsidP="00786907">
                      <w:pPr>
                        <w:numPr>
                          <w:ilvl w:val="0"/>
                          <w:numId w:val="38"/>
                        </w:numPr>
                        <w:overflowPunct/>
                        <w:autoSpaceDE/>
                        <w:autoSpaceDN/>
                        <w:adjustRightInd/>
                        <w:spacing w:after="0"/>
                        <w:textAlignment w:val="auto"/>
                        <w:rPr>
                          <w:lang w:eastAsia="x-none"/>
                        </w:rPr>
                      </w:pPr>
                      <w:r w:rsidRPr="000D3F25">
                        <w:rPr>
                          <w:lang w:eastAsia="x-none"/>
                        </w:rPr>
                        <w:t>FFS: Whether this is a UE optional feature</w:t>
                      </w:r>
                    </w:p>
                    <w:p w14:paraId="246142DA" w14:textId="77777777" w:rsidR="00BB6F53" w:rsidRPr="0013680E" w:rsidRDefault="00BB6F53" w:rsidP="00BD53A4">
                      <w:pPr>
                        <w:overflowPunct/>
                        <w:autoSpaceDE/>
                        <w:autoSpaceDN/>
                        <w:adjustRightInd/>
                        <w:spacing w:after="0"/>
                        <w:textAlignment w:val="auto"/>
                        <w:rPr>
                          <w:szCs w:val="32"/>
                          <w:lang w:eastAsia="x-none"/>
                        </w:rPr>
                      </w:pPr>
                      <w:r w:rsidRPr="00441F84">
                        <w:rPr>
                          <w:lang w:eastAsia="x-none"/>
                        </w:rPr>
                        <w:t>FFS: Whether above is applicable regardless of the aperiodic SRS target use</w:t>
                      </w:r>
                    </w:p>
                    <w:p w14:paraId="7473ED16" w14:textId="32CBEDB0" w:rsidR="00BB6F53" w:rsidRPr="00786907" w:rsidRDefault="00BB6F53" w:rsidP="00786907">
                      <w:pPr>
                        <w:numPr>
                          <w:ilvl w:val="0"/>
                          <w:numId w:val="38"/>
                        </w:numPr>
                        <w:overflowPunct/>
                        <w:autoSpaceDE/>
                        <w:autoSpaceDN/>
                        <w:adjustRightInd/>
                        <w:spacing w:after="0"/>
                        <w:textAlignment w:val="auto"/>
                        <w:rPr>
                          <w:szCs w:val="32"/>
                          <w:lang w:eastAsia="x-none"/>
                        </w:rPr>
                      </w:pPr>
                    </w:p>
                  </w:txbxContent>
                </v:textbox>
                <w10:anchorlock/>
              </v:shape>
            </w:pict>
          </mc:Fallback>
        </mc:AlternateContent>
      </w:r>
      <w:r w:rsidR="00AD0674" w:rsidRPr="009B70D6">
        <w:t xml:space="preserve"> </w:t>
      </w:r>
    </w:p>
    <w:p w14:paraId="3533D32F" w14:textId="6F04FD9A" w:rsidR="009B3FF2" w:rsidRDefault="009B3FF2" w:rsidP="009B3FF2">
      <w:pPr>
        <w:pStyle w:val="BodyText"/>
        <w:rPr>
          <w:lang w:val="en-AU"/>
        </w:rPr>
      </w:pPr>
      <w:r>
        <w:rPr>
          <w:lang w:val="en-AU"/>
        </w:rPr>
        <w:t>Thus, the corresponding working assumption from RAN1#96 was agreed. In addition, the different use case for SRS was discussed.</w:t>
      </w:r>
    </w:p>
    <w:p w14:paraId="6A7E1EBA" w14:textId="09238610" w:rsidR="003161F9" w:rsidRDefault="003161F9" w:rsidP="003161F9">
      <w:pPr>
        <w:pStyle w:val="BodyText"/>
        <w:rPr>
          <w:lang w:val="en-AU"/>
        </w:rPr>
      </w:pPr>
      <w:r>
        <w:rPr>
          <w:iCs/>
          <w:lang w:val="en-US"/>
        </w:rPr>
        <w:t xml:space="preserve">In our opinion, it is valuable if MAC CE-based update of spatial relations is applicable to all SRS use cases. </w:t>
      </w:r>
      <w:r>
        <w:rPr>
          <w:lang w:val="en-AU"/>
        </w:rPr>
        <w:t xml:space="preserve">If the MAC CE update is  only applicable to SRS sets with </w:t>
      </w:r>
      <w:r w:rsidRPr="009B62D4">
        <w:rPr>
          <w:lang w:val="en-US"/>
        </w:rPr>
        <w:t>SRS-</w:t>
      </w:r>
      <w:proofErr w:type="spellStart"/>
      <w:r w:rsidRPr="009B62D4">
        <w:rPr>
          <w:lang w:val="en-US"/>
        </w:rPr>
        <w:t>SetUse</w:t>
      </w:r>
      <w:proofErr w:type="spellEnd"/>
      <w:r w:rsidRPr="009B62D4">
        <w:rPr>
          <w:i/>
          <w:iCs/>
          <w:lang w:val="en-US"/>
        </w:rPr>
        <w:t>=‘</w:t>
      </w:r>
      <w:proofErr w:type="spellStart"/>
      <w:r>
        <w:rPr>
          <w:i/>
          <w:iCs/>
          <w:lang w:val="en-US"/>
        </w:rPr>
        <w:t>beamManagement</w:t>
      </w:r>
      <w:proofErr w:type="spellEnd"/>
      <w:r w:rsidRPr="009B62D4">
        <w:rPr>
          <w:i/>
          <w:iCs/>
          <w:lang w:val="en-US"/>
        </w:rPr>
        <w:t>’</w:t>
      </w:r>
      <w:r>
        <w:rPr>
          <w:lang w:val="en-AU"/>
        </w:rPr>
        <w:t xml:space="preserve"> it means that SRS </w:t>
      </w:r>
      <w:r>
        <w:rPr>
          <w:lang w:val="en-AU"/>
        </w:rPr>
        <w:lastRenderedPageBreak/>
        <w:t xml:space="preserve">resources used for codebook based, non-codebook based or antenna switching needs to have an intermediate spatial relation to one of the SRS resources in an SRS resource set with </w:t>
      </w:r>
      <w:r w:rsidRPr="009B62D4">
        <w:rPr>
          <w:lang w:val="en-US"/>
        </w:rPr>
        <w:t>SRS-</w:t>
      </w:r>
      <w:proofErr w:type="spellStart"/>
      <w:r w:rsidRPr="009B62D4">
        <w:rPr>
          <w:lang w:val="en-US"/>
        </w:rPr>
        <w:t>SetUse</w:t>
      </w:r>
      <w:proofErr w:type="spellEnd"/>
      <w:r w:rsidRPr="009B62D4">
        <w:rPr>
          <w:i/>
          <w:iCs/>
          <w:lang w:val="en-US"/>
        </w:rPr>
        <w:t>=‘</w:t>
      </w:r>
      <w:proofErr w:type="spellStart"/>
      <w:r>
        <w:rPr>
          <w:i/>
          <w:iCs/>
          <w:lang w:val="en-US"/>
        </w:rPr>
        <w:t>beamManagement</w:t>
      </w:r>
      <w:proofErr w:type="spellEnd"/>
      <w:r w:rsidRPr="009B62D4">
        <w:rPr>
          <w:i/>
          <w:iCs/>
          <w:lang w:val="en-US"/>
        </w:rPr>
        <w:t>’</w:t>
      </w:r>
      <w:r>
        <w:rPr>
          <w:lang w:val="en-AU"/>
        </w:rPr>
        <w:t xml:space="preserve"> to be able to use MAC CE for updating spatial relations, which would increase the amount of required overhead signalling. By allowing MAC CE to operate on SRS resources in different types of SRS resource sets would remove the need for such a dummy SRS resource set:</w:t>
      </w:r>
    </w:p>
    <w:p w14:paraId="2D81E014" w14:textId="25235DDC" w:rsidR="003161F9" w:rsidRPr="003161F9" w:rsidRDefault="003161F9" w:rsidP="009B3FF2">
      <w:pPr>
        <w:pStyle w:val="Proposal"/>
        <w:rPr>
          <w:lang w:val="en-US"/>
        </w:rPr>
      </w:pPr>
      <w:bookmarkStart w:id="2" w:name="_Toc7621855"/>
      <w:bookmarkStart w:id="3" w:name="_Toc534967577"/>
      <w:bookmarkStart w:id="4" w:name="_Toc534987229"/>
      <w:bookmarkStart w:id="5" w:name="_Ref528839673"/>
      <w:bookmarkStart w:id="6" w:name="_Toc7806339"/>
      <w:r>
        <w:rPr>
          <w:lang w:val="en-US"/>
        </w:rPr>
        <w:t xml:space="preserve">Allow MAC CE based updates of spatial relation for aperiodic SRS resources belonging to SRS resource set with </w:t>
      </w:r>
      <w:r w:rsidRPr="009B62D4">
        <w:rPr>
          <w:lang w:val="en-US"/>
        </w:rPr>
        <w:t>SRS-</w:t>
      </w:r>
      <w:proofErr w:type="spellStart"/>
      <w:r w:rsidRPr="009B62D4">
        <w:rPr>
          <w:lang w:val="en-US"/>
        </w:rPr>
        <w:t>SetUse</w:t>
      </w:r>
      <w:proofErr w:type="spellEnd"/>
      <w:proofErr w:type="gramStart"/>
      <w:r w:rsidRPr="009B62D4">
        <w:rPr>
          <w:i/>
          <w:iCs/>
          <w:lang w:val="en-US"/>
        </w:rPr>
        <w:t>=‘</w:t>
      </w:r>
      <w:proofErr w:type="spellStart"/>
      <w:proofErr w:type="gramEnd"/>
      <w:r>
        <w:rPr>
          <w:i/>
          <w:iCs/>
          <w:lang w:val="en-US"/>
        </w:rPr>
        <w:t>beamManagement</w:t>
      </w:r>
      <w:proofErr w:type="spellEnd"/>
      <w:r w:rsidRPr="009B62D4">
        <w:rPr>
          <w:i/>
          <w:iCs/>
          <w:lang w:val="en-US"/>
        </w:rPr>
        <w:t>’</w:t>
      </w:r>
      <w:r>
        <w:rPr>
          <w:i/>
          <w:iCs/>
          <w:lang w:val="en-US"/>
        </w:rPr>
        <w:t xml:space="preserve">, </w:t>
      </w:r>
      <w:r w:rsidRPr="009B62D4">
        <w:rPr>
          <w:i/>
          <w:iCs/>
          <w:lang w:val="en-US"/>
        </w:rPr>
        <w:t>‘</w:t>
      </w:r>
      <w:r w:rsidRPr="00815331">
        <w:rPr>
          <w:i/>
          <w:iCs/>
          <w:lang w:val="en-US"/>
        </w:rPr>
        <w:t>codebook’</w:t>
      </w:r>
      <w:r>
        <w:rPr>
          <w:i/>
          <w:iCs/>
          <w:lang w:val="en-US"/>
        </w:rPr>
        <w:t xml:space="preserve">, </w:t>
      </w:r>
      <w:r w:rsidRPr="003161F9">
        <w:rPr>
          <w:i/>
          <w:iCs/>
          <w:lang w:val="en-US"/>
        </w:rPr>
        <w:t>‘</w:t>
      </w:r>
      <w:proofErr w:type="spellStart"/>
      <w:r w:rsidRPr="003161F9">
        <w:rPr>
          <w:i/>
          <w:iCs/>
          <w:lang w:val="en-US"/>
        </w:rPr>
        <w:t>nonCodebook</w:t>
      </w:r>
      <w:proofErr w:type="spellEnd"/>
      <w:r w:rsidRPr="003161F9">
        <w:rPr>
          <w:i/>
          <w:iCs/>
          <w:lang w:val="en-US"/>
        </w:rPr>
        <w:t>’ and ‘</w:t>
      </w:r>
      <w:proofErr w:type="spellStart"/>
      <w:r w:rsidRPr="003161F9">
        <w:rPr>
          <w:i/>
          <w:iCs/>
          <w:lang w:val="en-US"/>
        </w:rPr>
        <w:t>antennaSwitching</w:t>
      </w:r>
      <w:proofErr w:type="spellEnd"/>
      <w:r w:rsidRPr="003161F9">
        <w:rPr>
          <w:i/>
          <w:iCs/>
          <w:lang w:val="en-US"/>
        </w:rPr>
        <w:t>’</w:t>
      </w:r>
      <w:bookmarkEnd w:id="2"/>
      <w:bookmarkEnd w:id="3"/>
      <w:bookmarkEnd w:id="4"/>
      <w:bookmarkEnd w:id="5"/>
      <w:bookmarkEnd w:id="6"/>
    </w:p>
    <w:p w14:paraId="4AE4164C" w14:textId="5DF0D302" w:rsidR="000D3795" w:rsidRPr="003161F9" w:rsidRDefault="000D3795" w:rsidP="000D3795">
      <w:pPr>
        <w:pStyle w:val="BodyText"/>
        <w:rPr>
          <w:lang w:val="en-US"/>
        </w:rPr>
      </w:pPr>
      <w:r w:rsidRPr="003161F9">
        <w:rPr>
          <w:lang w:val="en-US"/>
        </w:rPr>
        <w:t xml:space="preserve">One option would have been to let MAC CE directly control the spatial relation of each individual SRS resource. However, this leads to that MAC CE </w:t>
      </w:r>
      <w:proofErr w:type="gramStart"/>
      <w:r w:rsidRPr="003161F9">
        <w:rPr>
          <w:lang w:val="en-US"/>
        </w:rPr>
        <w:t>actually impacts</w:t>
      </w:r>
      <w:proofErr w:type="gramEnd"/>
      <w:r w:rsidRPr="003161F9">
        <w:rPr>
          <w:lang w:val="en-US"/>
        </w:rPr>
        <w:t xml:space="preserve"> the RRC configuration, mixing up the responsibility of the different protocol layers This issue exists also for the semi-persistent SRS, and we should </w:t>
      </w:r>
      <w:r w:rsidR="00893FDA" w:rsidRPr="003161F9">
        <w:rPr>
          <w:i/>
          <w:lang w:val="en-US"/>
        </w:rPr>
        <w:t>not</w:t>
      </w:r>
      <w:r w:rsidR="00893FDA" w:rsidRPr="003161F9">
        <w:rPr>
          <w:lang w:val="en-US"/>
        </w:rPr>
        <w:t xml:space="preserve"> </w:t>
      </w:r>
      <w:r w:rsidRPr="003161F9">
        <w:rPr>
          <w:lang w:val="en-US"/>
        </w:rPr>
        <w:t>introduce that also for aperiodic SRS:</w:t>
      </w:r>
    </w:p>
    <w:p w14:paraId="2B384318" w14:textId="65409E42" w:rsidR="000D3795" w:rsidRPr="003161F9" w:rsidRDefault="000D3795" w:rsidP="000D3795">
      <w:pPr>
        <w:pStyle w:val="Observation"/>
        <w:rPr>
          <w:lang w:val="en-US"/>
        </w:rPr>
      </w:pPr>
      <w:bookmarkStart w:id="7" w:name="_Toc7806322"/>
      <w:r w:rsidRPr="003161F9">
        <w:rPr>
          <w:lang w:val="en-US"/>
        </w:rPr>
        <w:t xml:space="preserve">Directly controlling the spatial relation of </w:t>
      </w:r>
      <w:r w:rsidR="00893FDA" w:rsidRPr="003161F9">
        <w:rPr>
          <w:lang w:val="en-US"/>
        </w:rPr>
        <w:t xml:space="preserve">an </w:t>
      </w:r>
      <w:r w:rsidRPr="003161F9">
        <w:rPr>
          <w:lang w:val="en-US"/>
        </w:rPr>
        <w:t>aperiodic SRS resource means that RRC configurations are updated using MAC CE, which is clearly undesirable.</w:t>
      </w:r>
      <w:bookmarkEnd w:id="7"/>
      <w:r w:rsidRPr="003161F9">
        <w:rPr>
          <w:lang w:val="en-US"/>
        </w:rPr>
        <w:t xml:space="preserve"> </w:t>
      </w:r>
    </w:p>
    <w:p w14:paraId="788720AC" w14:textId="6BEED26D" w:rsidR="003161F9" w:rsidRDefault="003161F9" w:rsidP="003161F9">
      <w:pPr>
        <w:pStyle w:val="BodyText"/>
        <w:rPr>
          <w:lang w:val="en-US"/>
        </w:rPr>
      </w:pPr>
      <w:r>
        <w:rPr>
          <w:lang w:val="en-US"/>
        </w:rPr>
        <w:t>Furthermore, since there can be many SRS resources, directly updating them individually using MAC CE may lead to a significant MAC CE signaling overhead:</w:t>
      </w:r>
    </w:p>
    <w:p w14:paraId="7B043366" w14:textId="57081B2B" w:rsidR="003161F9" w:rsidRPr="003161F9" w:rsidRDefault="003161F9" w:rsidP="003161F9">
      <w:pPr>
        <w:pStyle w:val="Observation"/>
        <w:rPr>
          <w:lang w:val="en-US"/>
        </w:rPr>
      </w:pPr>
      <w:bookmarkStart w:id="8" w:name="_Toc7806323"/>
      <w:r>
        <w:rPr>
          <w:lang w:val="en-US"/>
        </w:rPr>
        <w:t>Directly updating each individual SRS resource can lead to a large MAC CE signaling overhead.</w:t>
      </w:r>
      <w:bookmarkEnd w:id="8"/>
    </w:p>
    <w:p w14:paraId="35C1412F" w14:textId="7A21EECC" w:rsidR="000D3795" w:rsidRPr="003161F9" w:rsidRDefault="000D3795" w:rsidP="001171DF">
      <w:pPr>
        <w:pStyle w:val="BodyText"/>
        <w:rPr>
          <w:lang w:val="en-US"/>
        </w:rPr>
      </w:pPr>
      <w:r w:rsidRPr="003161F9">
        <w:rPr>
          <w:lang w:val="en-US"/>
        </w:rPr>
        <w:t xml:space="preserve">Rather than updating the spatial relations directly, we have identified two options that performs the update in a way that leads to less conflict between the RRC and MAC CE signaling. The options are compared in </w:t>
      </w:r>
      <w:r w:rsidRPr="003161F9">
        <w:rPr>
          <w:lang w:val="en-US"/>
        </w:rPr>
        <w:fldChar w:fldCharType="begin"/>
      </w:r>
      <w:r w:rsidRPr="003161F9">
        <w:rPr>
          <w:lang w:val="en-US"/>
        </w:rPr>
        <w:instrText xml:space="preserve"> REF _Ref4657090 \r \h </w:instrText>
      </w:r>
      <w:r w:rsidR="00AE2148" w:rsidRPr="003161F9">
        <w:rPr>
          <w:lang w:val="en-US"/>
        </w:rPr>
        <w:instrText xml:space="preserve"> \* MERGEFORMAT </w:instrText>
      </w:r>
      <w:r w:rsidRPr="003161F9">
        <w:rPr>
          <w:lang w:val="en-US"/>
        </w:rPr>
      </w:r>
      <w:r w:rsidRPr="003161F9">
        <w:rPr>
          <w:lang w:val="en-US"/>
        </w:rPr>
        <w:fldChar w:fldCharType="separate"/>
      </w:r>
      <w:r w:rsidR="001C25B5">
        <w:rPr>
          <w:lang w:val="en-US"/>
        </w:rPr>
        <w:t>[3]</w:t>
      </w:r>
      <w:r w:rsidRPr="003161F9">
        <w:rPr>
          <w:lang w:val="en-US"/>
        </w:rPr>
        <w:fldChar w:fldCharType="end"/>
      </w:r>
      <w:r w:rsidRPr="003161F9">
        <w:rPr>
          <w:lang w:val="en-US"/>
        </w:rPr>
        <w:t>, and based on that discussion, we propose</w:t>
      </w:r>
      <w:r w:rsidR="00893FDA" w:rsidRPr="003161F9">
        <w:rPr>
          <w:lang w:val="en-US"/>
        </w:rPr>
        <w:t xml:space="preserve"> to adopt</w:t>
      </w:r>
      <w:r w:rsidR="00EE5A04" w:rsidRPr="003161F9">
        <w:rPr>
          <w:lang w:val="en-US"/>
        </w:rPr>
        <w:t xml:space="preserve"> a scheme </w:t>
      </w:r>
      <w:proofErr w:type="gramStart"/>
      <w:r w:rsidR="00EE5A04" w:rsidRPr="003161F9">
        <w:rPr>
          <w:lang w:val="en-US"/>
        </w:rPr>
        <w:t>similar to</w:t>
      </w:r>
      <w:proofErr w:type="gramEnd"/>
      <w:r w:rsidR="00EE5A04" w:rsidRPr="003161F9">
        <w:rPr>
          <w:lang w:val="en-US"/>
        </w:rPr>
        <w:t xml:space="preserve"> how aperiodic triggering states are updated. Essentially, MAC CE activates one SRS resource set out of </w:t>
      </w:r>
      <w:proofErr w:type="gramStart"/>
      <w:r w:rsidR="00EE5A04" w:rsidRPr="003161F9">
        <w:rPr>
          <w:lang w:val="en-US"/>
        </w:rPr>
        <w:t>a number of</w:t>
      </w:r>
      <w:proofErr w:type="gramEnd"/>
      <w:r w:rsidR="00EE5A04" w:rsidRPr="003161F9">
        <w:rPr>
          <w:lang w:val="en-US"/>
        </w:rPr>
        <w:t xml:space="preserve"> configured SRS resource sets:</w:t>
      </w:r>
      <w:r w:rsidR="00893FDA" w:rsidRPr="003161F9">
        <w:rPr>
          <w:lang w:val="en-US"/>
        </w:rPr>
        <w:t xml:space="preserve"> </w:t>
      </w:r>
    </w:p>
    <w:p w14:paraId="278D83F9" w14:textId="55C97F43" w:rsidR="000D3795" w:rsidRPr="003161F9" w:rsidRDefault="000D3795" w:rsidP="000D3795">
      <w:pPr>
        <w:pStyle w:val="Proposal"/>
        <w:rPr>
          <w:lang w:val="en-US"/>
        </w:rPr>
      </w:pPr>
      <w:bookmarkStart w:id="9" w:name="_Toc7806340"/>
      <w:r w:rsidRPr="003161F9">
        <w:rPr>
          <w:lang w:val="en-US"/>
        </w:rPr>
        <w:t xml:space="preserve">Support MAC CE activation </w:t>
      </w:r>
      <w:r w:rsidR="00966CD7" w:rsidRPr="003161F9">
        <w:rPr>
          <w:lang w:val="en-US"/>
        </w:rPr>
        <w:t xml:space="preserve">of </w:t>
      </w:r>
      <w:r w:rsidRPr="003161F9">
        <w:rPr>
          <w:lang w:val="en-US"/>
        </w:rPr>
        <w:t>one SRS res</w:t>
      </w:r>
      <w:r w:rsidR="00966CD7" w:rsidRPr="003161F9">
        <w:rPr>
          <w:lang w:val="en-US"/>
        </w:rPr>
        <w:t xml:space="preserve">ource set previously </w:t>
      </w:r>
      <w:r w:rsidRPr="003161F9">
        <w:rPr>
          <w:lang w:val="en-US"/>
        </w:rPr>
        <w:t>configure</w:t>
      </w:r>
      <w:r w:rsidR="00966CD7" w:rsidRPr="003161F9">
        <w:rPr>
          <w:lang w:val="en-US"/>
        </w:rPr>
        <w:t>d using RRC.</w:t>
      </w:r>
      <w:bookmarkEnd w:id="9"/>
      <w:r w:rsidR="00966CD7" w:rsidRPr="003161F9">
        <w:rPr>
          <w:lang w:val="en-US"/>
        </w:rPr>
        <w:t xml:space="preserve"> </w:t>
      </w:r>
    </w:p>
    <w:p w14:paraId="2E242141" w14:textId="2F56A94B" w:rsidR="00966CD7" w:rsidRPr="003161F9" w:rsidRDefault="00966CD7" w:rsidP="00966CD7">
      <w:pPr>
        <w:pStyle w:val="BodyText"/>
        <w:rPr>
          <w:lang w:val="en-US"/>
        </w:rPr>
      </w:pPr>
      <w:r w:rsidRPr="003161F9">
        <w:rPr>
          <w:lang w:val="en-US"/>
        </w:rPr>
        <w:t xml:space="preserve">The signaling is depicted in </w:t>
      </w:r>
      <w:r w:rsidRPr="003161F9">
        <w:rPr>
          <w:lang w:val="en-US"/>
        </w:rPr>
        <w:fldChar w:fldCharType="begin"/>
      </w:r>
      <w:r w:rsidRPr="003161F9">
        <w:rPr>
          <w:lang w:val="en-US"/>
        </w:rPr>
        <w:instrText xml:space="preserve"> REF _Ref4657293 \h </w:instrText>
      </w:r>
      <w:r w:rsidR="00AE2148" w:rsidRPr="003161F9">
        <w:rPr>
          <w:lang w:val="en-US"/>
        </w:rPr>
        <w:instrText xml:space="preserve"> \* MERGEFORMAT </w:instrText>
      </w:r>
      <w:r w:rsidRPr="003161F9">
        <w:rPr>
          <w:lang w:val="en-US"/>
        </w:rPr>
      </w:r>
      <w:r w:rsidRPr="003161F9">
        <w:rPr>
          <w:lang w:val="en-US"/>
        </w:rPr>
        <w:fldChar w:fldCharType="separate"/>
      </w:r>
      <w:r w:rsidR="001C25B5" w:rsidRPr="003161F9">
        <w:t xml:space="preserve">Figure </w:t>
      </w:r>
      <w:r w:rsidR="001C25B5">
        <w:t>1</w:t>
      </w:r>
      <w:r w:rsidRPr="003161F9">
        <w:rPr>
          <w:lang w:val="en-US"/>
        </w:rPr>
        <w:fldChar w:fldCharType="end"/>
      </w:r>
      <w:r w:rsidRPr="003161F9">
        <w:rPr>
          <w:lang w:val="en-US"/>
        </w:rPr>
        <w:t>.</w:t>
      </w:r>
    </w:p>
    <w:p w14:paraId="40DCAFA7" w14:textId="22356EEA" w:rsidR="00966CD7" w:rsidRPr="003161F9" w:rsidRDefault="00EE5A04" w:rsidP="00EE5A04">
      <w:pPr>
        <w:pStyle w:val="TH"/>
        <w:rPr>
          <w:lang w:val="en-US"/>
        </w:rPr>
      </w:pPr>
      <w:r w:rsidRPr="003161F9">
        <w:rPr>
          <w:noProof/>
        </w:rPr>
        <w:drawing>
          <wp:inline distT="0" distB="0" distL="0" distR="0" wp14:anchorId="76ECBE87" wp14:editId="735631BB">
            <wp:extent cx="4152159" cy="2482077"/>
            <wp:effectExtent l="0" t="0" r="1270" b="0"/>
            <wp:docPr id="17" name="Picture 6">
              <a:extLst xmlns:a="http://schemas.openxmlformats.org/drawingml/2006/main">
                <a:ext uri="{FF2B5EF4-FFF2-40B4-BE49-F238E27FC236}">
                  <a16:creationId xmlns:a16="http://schemas.microsoft.com/office/drawing/2014/main" id="{A46768A0-973C-413D-84A9-7E17CC6CB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46768A0-973C-413D-84A9-7E17CC6CB494}"/>
                        </a:ext>
                      </a:extLst>
                    </pic:cNvPr>
                    <pic:cNvPicPr>
                      <a:picLocks noChangeAspect="1"/>
                    </pic:cNvPicPr>
                  </pic:nvPicPr>
                  <pic:blipFill>
                    <a:blip r:embed="rId11"/>
                    <a:stretch>
                      <a:fillRect/>
                    </a:stretch>
                  </pic:blipFill>
                  <pic:spPr>
                    <a:xfrm>
                      <a:off x="0" y="0"/>
                      <a:ext cx="4160636" cy="2487144"/>
                    </a:xfrm>
                    <a:prstGeom prst="rect">
                      <a:avLst/>
                    </a:prstGeom>
                  </pic:spPr>
                </pic:pic>
              </a:graphicData>
            </a:graphic>
          </wp:inline>
        </w:drawing>
      </w:r>
    </w:p>
    <w:p w14:paraId="760332B4" w14:textId="079B0EE1" w:rsidR="00966CD7" w:rsidRDefault="00966CD7" w:rsidP="00966CD7">
      <w:pPr>
        <w:pStyle w:val="TF"/>
        <w:rPr>
          <w:lang w:val="en-US"/>
        </w:rPr>
      </w:pPr>
      <w:bookmarkStart w:id="10" w:name="_Ref4657293"/>
      <w:r w:rsidRPr="003161F9">
        <w:t xml:space="preserve">Figure </w:t>
      </w:r>
      <w:r w:rsidR="00DB6AA6">
        <w:fldChar w:fldCharType="begin"/>
      </w:r>
      <w:r w:rsidR="00DB6AA6">
        <w:instrText xml:space="preserve"> SEQ Figure \* ARABIC </w:instrText>
      </w:r>
      <w:r w:rsidR="00DB6AA6">
        <w:fldChar w:fldCharType="separate"/>
      </w:r>
      <w:r w:rsidR="001C25B5">
        <w:rPr>
          <w:noProof/>
        </w:rPr>
        <w:t>1</w:t>
      </w:r>
      <w:r w:rsidR="00DB6AA6">
        <w:fldChar w:fldCharType="end"/>
      </w:r>
      <w:bookmarkEnd w:id="10"/>
      <w:r w:rsidRPr="003161F9">
        <w:t xml:space="preserve">: </w:t>
      </w:r>
      <w:r w:rsidRPr="003161F9">
        <w:rPr>
          <w:lang w:val="en-US"/>
        </w:rPr>
        <w:t>MAC CE activates one SRS resource set previously configured by RRC.</w:t>
      </w:r>
    </w:p>
    <w:p w14:paraId="6EABB3D5" w14:textId="77777777" w:rsidR="001171DF" w:rsidRDefault="001171DF" w:rsidP="005811EB">
      <w:pPr>
        <w:pStyle w:val="Heading4"/>
        <w:rPr>
          <w:lang w:val="en-US"/>
        </w:rPr>
      </w:pPr>
      <w:r>
        <w:rPr>
          <w:lang w:val="en-US"/>
        </w:rPr>
        <w:t>2.1.1.2</w:t>
      </w:r>
      <w:r>
        <w:rPr>
          <w:lang w:val="en-US"/>
        </w:rPr>
        <w:tab/>
        <w:t>Flexible spatial relations</w:t>
      </w:r>
    </w:p>
    <w:p w14:paraId="4C1EE88B" w14:textId="77777777" w:rsidR="001171DF" w:rsidRDefault="001171DF" w:rsidP="001171DF">
      <w:pPr>
        <w:pStyle w:val="BodyText"/>
        <w:rPr>
          <w:lang w:val="en-US"/>
        </w:rPr>
      </w:pPr>
      <w:r>
        <w:rPr>
          <w:lang w:val="en-US"/>
        </w:rPr>
        <w:t xml:space="preserve">The </w:t>
      </w:r>
      <w:r w:rsidRPr="00FE6BE4">
        <w:rPr>
          <w:lang w:val="en-US"/>
        </w:rPr>
        <w:t xml:space="preserve">procedure </w:t>
      </w:r>
      <w:r>
        <w:rPr>
          <w:lang w:val="en-US"/>
        </w:rPr>
        <w:t xml:space="preserve">of updating UE TX beam </w:t>
      </w:r>
      <w:r w:rsidRPr="00FE6BE4">
        <w:rPr>
          <w:lang w:val="en-US"/>
        </w:rPr>
        <w:t>is associated with quite some overhead</w:t>
      </w:r>
      <w:r>
        <w:rPr>
          <w:lang w:val="en-US"/>
        </w:rPr>
        <w:t xml:space="preserve">, even with the updates proposed in the previous section. </w:t>
      </w:r>
      <w:r w:rsidRPr="00FE6BE4">
        <w:rPr>
          <w:lang w:val="en-US"/>
        </w:rPr>
        <w:t>Due to UE rotation, the UL Tx beam may be rapidly outdated, making it necessary to repeat the</w:t>
      </w:r>
      <w:r>
        <w:rPr>
          <w:lang w:val="en-US"/>
        </w:rPr>
        <w:t xml:space="preserve"> SRS sweeping procedure and the associated signaling rather frequently</w:t>
      </w:r>
      <w:r w:rsidRPr="00FE6BE4">
        <w:rPr>
          <w:lang w:val="en-US"/>
        </w:rPr>
        <w:t>.</w:t>
      </w:r>
      <w:r>
        <w:rPr>
          <w:lang w:val="en-US"/>
        </w:rPr>
        <w:t xml:space="preserve"> Note that with the current specification, the UE </w:t>
      </w:r>
      <w:r w:rsidRPr="00EE0F3E">
        <w:rPr>
          <w:i/>
          <w:lang w:val="en-US"/>
        </w:rPr>
        <w:t>must</w:t>
      </w:r>
      <w:r>
        <w:rPr>
          <w:lang w:val="en-US"/>
        </w:rPr>
        <w:t xml:space="preserve"> use the beam used for the most recent SRS transmission also for the scheduled PUSCH. </w:t>
      </w:r>
    </w:p>
    <w:p w14:paraId="58CBEF97" w14:textId="77777777" w:rsidR="001171DF" w:rsidRPr="0058520B" w:rsidRDefault="001171DF" w:rsidP="001171DF">
      <w:pPr>
        <w:pStyle w:val="BodyText"/>
        <w:rPr>
          <w:lang w:val="en-US"/>
        </w:rPr>
      </w:pPr>
      <w:r>
        <w:rPr>
          <w:lang w:val="en-US"/>
        </w:rPr>
        <w:t>One way to reduce the overhead and latency of solutions based on SRS sweeping is to i</w:t>
      </w:r>
      <w:r w:rsidRPr="0058520B">
        <w:rPr>
          <w:lang w:val="en-US"/>
        </w:rPr>
        <w:t xml:space="preserve">ntroduce a </w:t>
      </w:r>
      <w:r>
        <w:rPr>
          <w:lang w:val="en-US"/>
        </w:rPr>
        <w:t xml:space="preserve">concept of </w:t>
      </w:r>
      <w:r w:rsidRPr="001144C7">
        <w:rPr>
          <w:i/>
          <w:lang w:val="en-US"/>
        </w:rPr>
        <w:t>flexible spatial relation</w:t>
      </w:r>
      <w:r>
        <w:rPr>
          <w:i/>
          <w:lang w:val="en-US"/>
        </w:rPr>
        <w:t>s</w:t>
      </w:r>
      <w:r>
        <w:rPr>
          <w:lang w:val="en-US"/>
        </w:rPr>
        <w:t xml:space="preserve">. The purpose of the flexible spatial relation is to allow the UE to </w:t>
      </w:r>
      <w:r w:rsidRPr="0058520B">
        <w:rPr>
          <w:lang w:val="en-US"/>
        </w:rPr>
        <w:t xml:space="preserve">choose a different </w:t>
      </w:r>
      <w:r w:rsidRPr="0058520B">
        <w:rPr>
          <w:lang w:val="en-US"/>
        </w:rPr>
        <w:lastRenderedPageBreak/>
        <w:t>Tx beam for a subs</w:t>
      </w:r>
      <w:r>
        <w:rPr>
          <w:lang w:val="en-US"/>
        </w:rPr>
        <w:t>equent UL transmission than the UE TX beam that has been indicated through the spatial relation. UE could then base its UE TX beam selection on measurements such as</w:t>
      </w:r>
    </w:p>
    <w:p w14:paraId="22B35E8E" w14:textId="77777777" w:rsidR="001171DF" w:rsidRPr="0058520B" w:rsidRDefault="001171DF" w:rsidP="001171DF">
      <w:pPr>
        <w:pStyle w:val="BodyText"/>
        <w:rPr>
          <w:lang w:val="en-US"/>
        </w:rPr>
      </w:pPr>
      <w:r w:rsidRPr="0058520B">
        <w:rPr>
          <w:lang w:val="en-US"/>
        </w:rPr>
        <w:t>-</w:t>
      </w:r>
      <w:r w:rsidRPr="0058520B">
        <w:rPr>
          <w:lang w:val="en-US"/>
        </w:rPr>
        <w:tab/>
        <w:t>Measurements on a DL RS</w:t>
      </w:r>
    </w:p>
    <w:p w14:paraId="563F3A3D" w14:textId="77777777" w:rsidR="001171DF" w:rsidRDefault="001171DF" w:rsidP="001171DF">
      <w:pPr>
        <w:pStyle w:val="BodyText"/>
        <w:rPr>
          <w:lang w:val="en-US"/>
        </w:rPr>
      </w:pPr>
      <w:r w:rsidRPr="0058520B">
        <w:rPr>
          <w:lang w:val="en-US"/>
        </w:rPr>
        <w:t>-</w:t>
      </w:r>
      <w:r w:rsidRPr="0058520B">
        <w:rPr>
          <w:lang w:val="en-US"/>
        </w:rPr>
        <w:tab/>
        <w:t>Measurements from movement sensors</w:t>
      </w:r>
      <w:r>
        <w:rPr>
          <w:lang w:val="en-US"/>
        </w:rPr>
        <w:t>.</w:t>
      </w:r>
      <w:r w:rsidRPr="007F38DF">
        <w:rPr>
          <w:lang w:val="en-US"/>
        </w:rPr>
        <w:t xml:space="preserve"> </w:t>
      </w:r>
    </w:p>
    <w:p w14:paraId="52AA0908" w14:textId="3629078D" w:rsidR="001171DF" w:rsidRDefault="001171DF" w:rsidP="001171DF">
      <w:pPr>
        <w:pStyle w:val="BodyText"/>
        <w:rPr>
          <w:lang w:val="en-US"/>
        </w:rPr>
      </w:pPr>
      <w:r>
        <w:rPr>
          <w:lang w:val="en-US"/>
        </w:rPr>
        <w:fldChar w:fldCharType="begin"/>
      </w:r>
      <w:r>
        <w:rPr>
          <w:lang w:val="en-US"/>
        </w:rPr>
        <w:instrText xml:space="preserve"> REF _Ref534970499 \h </w:instrText>
      </w:r>
      <w:r>
        <w:rPr>
          <w:lang w:val="en-US"/>
        </w:rPr>
      </w:r>
      <w:r>
        <w:rPr>
          <w:lang w:val="en-US"/>
        </w:rPr>
        <w:fldChar w:fldCharType="separate"/>
      </w:r>
      <w:r w:rsidR="001C25B5">
        <w:t xml:space="preserve">Figure </w:t>
      </w:r>
      <w:r w:rsidR="001C25B5">
        <w:rPr>
          <w:noProof/>
        </w:rPr>
        <w:t>2</w:t>
      </w:r>
      <w:r>
        <w:rPr>
          <w:lang w:val="en-US"/>
        </w:rPr>
        <w:fldChar w:fldCharType="end"/>
      </w:r>
      <w:r>
        <w:rPr>
          <w:lang w:val="en-US"/>
        </w:rPr>
        <w:t xml:space="preserve"> illustrates the principle of flexible spatial relations. </w:t>
      </w:r>
      <w:r>
        <w:rPr>
          <w:rStyle w:val="IvDbodytextChar"/>
          <w:rFonts w:eastAsia="Batang"/>
        </w:rPr>
        <w:t>In Step1 the UE performs a TX beam sweep by transmitting different SRS resources in different UE TX beams. The NW performs measurements on the different SRS resources and determines a preferred SRS resource, which corresponds to a certain UE TX beam. In Step2 the NW updates the spatial relation for the UE and indicate that the updated spatial relation is flexible. In Step3 the UE transmit PUCCH and/or PUSCH in the UE TX beam indicated from the flexible spatial relation. In Step4 the UE has discovered that it has rotated (for example based on movement sensors or measurements on DL RS) and applies a new UE TX beam for coming UL transmission without informing the NW.</w:t>
      </w:r>
      <w:r>
        <w:rPr>
          <w:lang w:val="en-US"/>
        </w:rPr>
        <w:t xml:space="preserve"> </w:t>
      </w:r>
      <w:r w:rsidRPr="00FE6BE4">
        <w:rPr>
          <w:lang w:val="en-US"/>
        </w:rPr>
        <w:t xml:space="preserve"> </w:t>
      </w:r>
    </w:p>
    <w:p w14:paraId="60294DB3" w14:textId="77777777" w:rsidR="001171DF" w:rsidRPr="0049186A" w:rsidRDefault="001171DF" w:rsidP="001171DF">
      <w:pPr>
        <w:pStyle w:val="TF"/>
        <w:rPr>
          <w:lang w:val="en-US"/>
        </w:rPr>
      </w:pPr>
      <w:r w:rsidRPr="007F38DF">
        <w:rPr>
          <w:noProof/>
          <w:lang w:val="en-GB"/>
        </w:rPr>
        <w:drawing>
          <wp:inline distT="0" distB="0" distL="0" distR="0" wp14:anchorId="5821AB8E" wp14:editId="1EBF593B">
            <wp:extent cx="3665552" cy="3550887"/>
            <wp:effectExtent l="0" t="0" r="0" b="0"/>
            <wp:docPr id="10" name="Picture 7">
              <a:extLst xmlns:a="http://schemas.openxmlformats.org/drawingml/2006/main">
                <a:ext uri="{FF2B5EF4-FFF2-40B4-BE49-F238E27FC236}">
                  <a16:creationId xmlns:a16="http://schemas.microsoft.com/office/drawing/2014/main" id="{CC764B1E-E6C3-4C97-B300-5444088C7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764B1E-E6C3-4C97-B300-5444088C7FFA}"/>
                        </a:ext>
                      </a:extLst>
                    </pic:cNvPr>
                    <pic:cNvPicPr>
                      <a:picLocks noChangeAspect="1"/>
                    </pic:cNvPicPr>
                  </pic:nvPicPr>
                  <pic:blipFill>
                    <a:blip r:embed="rId12"/>
                    <a:stretch>
                      <a:fillRect/>
                    </a:stretch>
                  </pic:blipFill>
                  <pic:spPr>
                    <a:xfrm>
                      <a:off x="0" y="0"/>
                      <a:ext cx="3675215" cy="3560248"/>
                    </a:xfrm>
                    <a:prstGeom prst="rect">
                      <a:avLst/>
                    </a:prstGeom>
                  </pic:spPr>
                </pic:pic>
              </a:graphicData>
            </a:graphic>
          </wp:inline>
        </w:drawing>
      </w:r>
    </w:p>
    <w:p w14:paraId="2B96A50B" w14:textId="23095210" w:rsidR="001171DF" w:rsidRPr="00EE0F3E" w:rsidRDefault="001171DF" w:rsidP="001171DF">
      <w:pPr>
        <w:pStyle w:val="TH"/>
        <w:rPr>
          <w:lang w:val="en-US"/>
        </w:rPr>
      </w:pPr>
      <w:r>
        <w:t xml:space="preserve"> </w:t>
      </w:r>
      <w:bookmarkStart w:id="11" w:name="_Ref534970499"/>
      <w:r>
        <w:t xml:space="preserve">Figure </w:t>
      </w:r>
      <w:r w:rsidR="00661112">
        <w:rPr>
          <w:noProof/>
        </w:rPr>
        <w:fldChar w:fldCharType="begin"/>
      </w:r>
      <w:r w:rsidR="00661112">
        <w:rPr>
          <w:noProof/>
        </w:rPr>
        <w:instrText xml:space="preserve"> SEQ Figure \* ARABIC </w:instrText>
      </w:r>
      <w:r w:rsidR="00661112">
        <w:rPr>
          <w:noProof/>
        </w:rPr>
        <w:fldChar w:fldCharType="separate"/>
      </w:r>
      <w:r w:rsidR="001C25B5">
        <w:rPr>
          <w:noProof/>
        </w:rPr>
        <w:t>2</w:t>
      </w:r>
      <w:r w:rsidR="00661112">
        <w:rPr>
          <w:noProof/>
        </w:rPr>
        <w:fldChar w:fldCharType="end"/>
      </w:r>
      <w:bookmarkEnd w:id="11"/>
      <w:r>
        <w:t xml:space="preserve">: </w:t>
      </w:r>
      <w:r w:rsidRPr="00142248">
        <w:t>Illustration of the principle with flexible spatial relation.</w:t>
      </w:r>
    </w:p>
    <w:p w14:paraId="4D4668BE" w14:textId="77777777" w:rsidR="001171DF" w:rsidRDefault="001171DF" w:rsidP="001171DF">
      <w:pPr>
        <w:pStyle w:val="BodyText"/>
        <w:rPr>
          <w:lang w:val="en-US"/>
        </w:rPr>
      </w:pPr>
      <w:bookmarkStart w:id="12" w:name="_Hlk534972431"/>
      <w:bookmarkStart w:id="13" w:name="_Toc534967578"/>
      <w:r>
        <w:rPr>
          <w:lang w:val="en-US"/>
        </w:rPr>
        <w:t>With the introduction of such flexible spatial relations, the NW may perform an SRS sweep, and indicate to the UE to use the beam corresponding to the preferred SRS for the subsequent PUCCH/PUSCH transmission. However, the UE is then allowed to use another beam than the preferred SRS, if the UE has additional measurements that point to that the optimum beam has changed since the transmission of the SRS sweep.</w:t>
      </w:r>
    </w:p>
    <w:bookmarkEnd w:id="12"/>
    <w:p w14:paraId="212D2162" w14:textId="77777777" w:rsidR="001171DF" w:rsidRPr="0049186A" w:rsidRDefault="001171DF" w:rsidP="001171DF">
      <w:pPr>
        <w:pStyle w:val="BodyText"/>
        <w:rPr>
          <w:lang w:val="en-US"/>
        </w:rPr>
      </w:pPr>
      <w:r>
        <w:rPr>
          <w:lang w:val="en-US"/>
        </w:rPr>
        <w:t>Hence, we propose</w:t>
      </w:r>
    </w:p>
    <w:p w14:paraId="5B6676B4" w14:textId="77777777" w:rsidR="001171DF" w:rsidRDefault="001171DF" w:rsidP="001171DF">
      <w:pPr>
        <w:pStyle w:val="Proposal"/>
      </w:pPr>
      <w:bookmarkStart w:id="14" w:name="_Toc534987230"/>
      <w:bookmarkStart w:id="15" w:name="_Toc7806341"/>
      <w:r>
        <w:t>Introduce concept of flexible spatial relation that enables the UE to update the UE TX beam by itself without the NW updating the spatial relations.</w:t>
      </w:r>
      <w:bookmarkEnd w:id="13"/>
      <w:bookmarkEnd w:id="14"/>
      <w:bookmarkEnd w:id="15"/>
    </w:p>
    <w:p w14:paraId="04E4C9E3" w14:textId="571B6575" w:rsidR="001171DF" w:rsidRPr="00B271F8" w:rsidRDefault="001171DF" w:rsidP="001171DF">
      <w:pPr>
        <w:pStyle w:val="BodyText"/>
        <w:rPr>
          <w:lang w:val="en-US"/>
        </w:rPr>
      </w:pPr>
      <w:r>
        <w:rPr>
          <w:lang w:val="en-US"/>
        </w:rPr>
        <w:t>More details can be found in</w:t>
      </w:r>
      <w:r w:rsidR="00966CD7">
        <w:rPr>
          <w:lang w:val="en-US"/>
        </w:rPr>
        <w:t xml:space="preserve"> </w:t>
      </w:r>
      <w:r w:rsidR="00966CD7">
        <w:rPr>
          <w:lang w:val="en-US"/>
        </w:rPr>
        <w:fldChar w:fldCharType="begin"/>
      </w:r>
      <w:r w:rsidR="00966CD7">
        <w:rPr>
          <w:lang w:val="en-US"/>
        </w:rPr>
        <w:instrText xml:space="preserve"> REF _Ref770026 \r \h </w:instrText>
      </w:r>
      <w:r w:rsidR="00966CD7">
        <w:rPr>
          <w:lang w:val="en-US"/>
        </w:rPr>
      </w:r>
      <w:r w:rsidR="00966CD7">
        <w:rPr>
          <w:lang w:val="en-US"/>
        </w:rPr>
        <w:fldChar w:fldCharType="separate"/>
      </w:r>
      <w:r w:rsidR="001C25B5">
        <w:rPr>
          <w:lang w:val="en-US"/>
        </w:rPr>
        <w:t>[2]</w:t>
      </w:r>
      <w:r w:rsidR="00966CD7">
        <w:rPr>
          <w:lang w:val="en-US"/>
        </w:rPr>
        <w:fldChar w:fldCharType="end"/>
      </w:r>
      <w:r>
        <w:rPr>
          <w:lang w:val="en-US"/>
        </w:rPr>
        <w:t>.</w:t>
      </w:r>
    </w:p>
    <w:p w14:paraId="7794BFE7" w14:textId="1CE25A9A" w:rsidR="001171DF" w:rsidRPr="00E01D19" w:rsidRDefault="001171DF" w:rsidP="005811EB">
      <w:pPr>
        <w:pStyle w:val="Heading3"/>
      </w:pPr>
      <w:r w:rsidRPr="00E01D19">
        <w:t>2.1.2</w:t>
      </w:r>
      <w:r w:rsidRPr="00E01D19">
        <w:tab/>
      </w:r>
      <w:bookmarkStart w:id="16" w:name="_Hlk528657467"/>
      <w:r w:rsidRPr="00E01D19">
        <w:t xml:space="preserve">UL beam selection improvements for UEs </w:t>
      </w:r>
      <w:r w:rsidRPr="00E01D19">
        <w:rPr>
          <w:u w:val="single"/>
        </w:rPr>
        <w:t>with</w:t>
      </w:r>
      <w:r w:rsidRPr="00E01D19">
        <w:t xml:space="preserve"> beam </w:t>
      </w:r>
      <w:bookmarkEnd w:id="16"/>
      <w:r w:rsidRPr="00E01D19">
        <w:t>correspondence</w:t>
      </w:r>
    </w:p>
    <w:p w14:paraId="6C5E011C" w14:textId="77777777" w:rsidR="001866CA" w:rsidRDefault="001866CA" w:rsidP="001866CA">
      <w:pPr>
        <w:pStyle w:val="BodyText"/>
      </w:pPr>
    </w:p>
    <w:p w14:paraId="1EE4C812" w14:textId="3241C181" w:rsidR="00897287" w:rsidRPr="009A1910" w:rsidRDefault="009A1910" w:rsidP="00E01D19">
      <w:pPr>
        <w:pStyle w:val="BodyText"/>
      </w:pPr>
      <w:r w:rsidRPr="009A1910">
        <w:t>In RAN1#96</w:t>
      </w:r>
      <w:r>
        <w:t>bis</w:t>
      </w:r>
      <w:r w:rsidRPr="009A1910">
        <w:t>, the following was agree</w:t>
      </w:r>
      <w:r>
        <w:t>d</w:t>
      </w:r>
    </w:p>
    <w:p w14:paraId="1CE120CC" w14:textId="3D7CE91D" w:rsidR="00897287" w:rsidRPr="009A1910" w:rsidRDefault="009A1910" w:rsidP="00E01D19">
      <w:pPr>
        <w:pStyle w:val="BodyText"/>
      </w:pPr>
      <w:r w:rsidRPr="009A1910">
        <w:rPr>
          <w:noProof/>
        </w:rPr>
        <w:lastRenderedPageBreak/>
        <mc:AlternateContent>
          <mc:Choice Requires="wps">
            <w:drawing>
              <wp:inline distT="0" distB="0" distL="0" distR="0" wp14:anchorId="7C07BFFE" wp14:editId="6EE91CBA">
                <wp:extent cx="6120765" cy="1750060"/>
                <wp:effectExtent l="0" t="0" r="13335" b="21590"/>
                <wp:docPr id="20" name="Text Box 20"/>
                <wp:cNvGraphicFramePr/>
                <a:graphic xmlns:a="http://schemas.openxmlformats.org/drawingml/2006/main">
                  <a:graphicData uri="http://schemas.microsoft.com/office/word/2010/wordprocessingShape">
                    <wps:wsp>
                      <wps:cNvSpPr txBox="1"/>
                      <wps:spPr>
                        <a:xfrm>
                          <a:off x="0" y="0"/>
                          <a:ext cx="6120765" cy="1750060"/>
                        </a:xfrm>
                        <a:prstGeom prst="rect">
                          <a:avLst/>
                        </a:prstGeom>
                        <a:solidFill>
                          <a:schemeClr val="lt1"/>
                        </a:solidFill>
                        <a:ln w="6350">
                          <a:solidFill>
                            <a:prstClr val="black"/>
                          </a:solidFill>
                        </a:ln>
                      </wps:spPr>
                      <wps:txbx>
                        <w:txbxContent>
                          <w:p w14:paraId="5776B1A3" w14:textId="77777777" w:rsidR="00BB6F53" w:rsidRPr="00675AFA" w:rsidRDefault="00BB6F53" w:rsidP="009A1910">
                            <w:pPr>
                              <w:rPr>
                                <w:b/>
                                <w:highlight w:val="green"/>
                                <w:lang w:eastAsia="x-none"/>
                              </w:rPr>
                            </w:pPr>
                            <w:r w:rsidRPr="00675AFA">
                              <w:rPr>
                                <w:b/>
                                <w:highlight w:val="green"/>
                                <w:lang w:eastAsia="x-none"/>
                              </w:rPr>
                              <w:t>Agreement</w:t>
                            </w:r>
                          </w:p>
                          <w:p w14:paraId="7F89A7E8" w14:textId="77777777" w:rsidR="00BB6F53" w:rsidRPr="00675AFA" w:rsidRDefault="00BB6F53" w:rsidP="009A1910">
                            <w:pPr>
                              <w:pStyle w:val="LGTdoc"/>
                              <w:spacing w:afterLines="0" w:line="240" w:lineRule="auto"/>
                              <w:contextualSpacing/>
                              <w:rPr>
                                <w:sz w:val="20"/>
                                <w:szCs w:val="32"/>
                                <w:lang w:val="en-US"/>
                              </w:rPr>
                            </w:pPr>
                            <w:r w:rsidRPr="00675AFA">
                              <w:rPr>
                                <w:sz w:val="20"/>
                                <w:szCs w:val="32"/>
                                <w:lang w:val="en-US"/>
                              </w:rPr>
                              <w:t xml:space="preserve">Simultaneous </w:t>
                            </w:r>
                            <w:r w:rsidRPr="00675AFA">
                              <w:rPr>
                                <w:sz w:val="20"/>
                                <w:szCs w:val="32"/>
                              </w:rPr>
                              <w:t>update/indication of a single</w:t>
                            </w:r>
                            <w:r w:rsidRPr="00675AFA">
                              <w:rPr>
                                <w:sz w:val="20"/>
                                <w:szCs w:val="32"/>
                                <w:lang w:val="en-US"/>
                              </w:rPr>
                              <w:t xml:space="preserve"> spatial relation </w:t>
                            </w:r>
                            <w:r w:rsidRPr="00675AFA">
                              <w:rPr>
                                <w:sz w:val="20"/>
                                <w:szCs w:val="32"/>
                              </w:rPr>
                              <w:t xml:space="preserve">per group of PUCCH </w:t>
                            </w:r>
                            <w:r w:rsidRPr="00675AFA">
                              <w:rPr>
                                <w:sz w:val="20"/>
                                <w:szCs w:val="32"/>
                                <w:lang w:val="en-US"/>
                              </w:rPr>
                              <w:t xml:space="preserve">is supported by using one MAC CE </w:t>
                            </w:r>
                          </w:p>
                          <w:p w14:paraId="5EFB6C7C" w14:textId="77777777" w:rsidR="00BB6F53" w:rsidRPr="00675AFA" w:rsidRDefault="00BB6F53" w:rsidP="009A1910">
                            <w:pPr>
                              <w:pStyle w:val="LGTdoc"/>
                              <w:numPr>
                                <w:ilvl w:val="0"/>
                                <w:numId w:val="28"/>
                              </w:numPr>
                              <w:spacing w:afterLines="0" w:after="0" w:line="240" w:lineRule="auto"/>
                              <w:contextualSpacing/>
                              <w:rPr>
                                <w:sz w:val="20"/>
                                <w:szCs w:val="32"/>
                                <w:lang w:val="en-US"/>
                              </w:rPr>
                            </w:pPr>
                            <w:r w:rsidRPr="00675AFA">
                              <w:rPr>
                                <w:sz w:val="20"/>
                                <w:szCs w:val="32"/>
                                <w:lang w:val="en-US"/>
                              </w:rPr>
                              <w:t>As a starting point, the group should correspond to all the PUCCHs in a BWP when a single active spatial relation is applied before and after activation</w:t>
                            </w:r>
                          </w:p>
                          <w:p w14:paraId="6E7DBEF7" w14:textId="77777777" w:rsidR="00BB6F53" w:rsidRPr="00675AFA" w:rsidRDefault="00BB6F53" w:rsidP="009A1910">
                            <w:pPr>
                              <w:pStyle w:val="LGTdoc"/>
                              <w:numPr>
                                <w:ilvl w:val="0"/>
                                <w:numId w:val="28"/>
                              </w:numPr>
                              <w:spacing w:afterLines="0" w:after="0" w:line="240" w:lineRule="auto"/>
                              <w:contextualSpacing/>
                              <w:rPr>
                                <w:sz w:val="20"/>
                                <w:szCs w:val="32"/>
                                <w:lang w:val="en-US"/>
                              </w:rPr>
                            </w:pPr>
                            <w:r w:rsidRPr="00675AFA">
                              <w:rPr>
                                <w:sz w:val="20"/>
                                <w:szCs w:val="32"/>
                                <w:lang w:val="en-US"/>
                              </w:rPr>
                              <w:t>If there is no consensus on the details of the grouping, only one group per BWP will be supported in Rel-16 which will correspond to all the PUCCHs in a BWP</w:t>
                            </w:r>
                          </w:p>
                          <w:p w14:paraId="6EB1FE7D" w14:textId="477C71B2" w:rsidR="00BB6F53" w:rsidRPr="009A1910" w:rsidRDefault="00BB6F53" w:rsidP="009A1910">
                            <w:pPr>
                              <w:pStyle w:val="LGTdoc"/>
                              <w:spacing w:afterLines="0" w:line="240" w:lineRule="auto"/>
                              <w:contextualSpacing/>
                              <w:rPr>
                                <w:sz w:val="20"/>
                                <w:szCs w:val="32"/>
                                <w:lang w:val="en-US"/>
                              </w:rPr>
                            </w:pPr>
                            <w:r w:rsidRPr="00675AFA">
                              <w:rPr>
                                <w:sz w:val="20"/>
                                <w:szCs w:val="32"/>
                                <w:lang w:val="en-US"/>
                              </w:rPr>
                              <w:t>Detailed design on the MAC CE is up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07BFFE" id="Text Box 20" o:spid="_x0000_s1027" type="#_x0000_t202" style="width:481.95pt;height:13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" fillcolor="white [3201]" strokeweight=".5pt">
                <v:textbox style="mso-fit-shape-to-text:t">
                  <w:txbxContent>
                    <w:p w14:paraId="5776B1A3" w14:textId="77777777" w:rsidR="00BB6F53" w:rsidRPr="00675AFA" w:rsidRDefault="00BB6F53" w:rsidP="009A1910">
                      <w:pPr>
                        <w:rPr>
                          <w:b/>
                          <w:highlight w:val="green"/>
                          <w:lang w:eastAsia="x-none"/>
                        </w:rPr>
                      </w:pPr>
                      <w:r w:rsidRPr="00675AFA">
                        <w:rPr>
                          <w:b/>
                          <w:highlight w:val="green"/>
                          <w:lang w:eastAsia="x-none"/>
                        </w:rPr>
                        <w:t>Agreement</w:t>
                      </w:r>
                    </w:p>
                    <w:p w14:paraId="7F89A7E8" w14:textId="77777777" w:rsidR="00BB6F53" w:rsidRPr="00675AFA" w:rsidRDefault="00BB6F53" w:rsidP="009A1910">
                      <w:pPr>
                        <w:pStyle w:val="LGTdoc"/>
                        <w:spacing w:afterLines="0" w:line="240" w:lineRule="auto"/>
                        <w:contextualSpacing/>
                        <w:rPr>
                          <w:sz w:val="20"/>
                          <w:szCs w:val="32"/>
                          <w:lang w:val="en-US"/>
                        </w:rPr>
                      </w:pPr>
                      <w:r w:rsidRPr="00675AFA">
                        <w:rPr>
                          <w:sz w:val="20"/>
                          <w:szCs w:val="32"/>
                          <w:lang w:val="en-US"/>
                        </w:rPr>
                        <w:t xml:space="preserve">Simultaneous </w:t>
                      </w:r>
                      <w:r w:rsidRPr="00675AFA">
                        <w:rPr>
                          <w:sz w:val="20"/>
                          <w:szCs w:val="32"/>
                        </w:rPr>
                        <w:t>update/indication of a single</w:t>
                      </w:r>
                      <w:r w:rsidRPr="00675AFA">
                        <w:rPr>
                          <w:sz w:val="20"/>
                          <w:szCs w:val="32"/>
                          <w:lang w:val="en-US"/>
                        </w:rPr>
                        <w:t xml:space="preserve"> spatial relation </w:t>
                      </w:r>
                      <w:r w:rsidRPr="00675AFA">
                        <w:rPr>
                          <w:sz w:val="20"/>
                          <w:szCs w:val="32"/>
                        </w:rPr>
                        <w:t xml:space="preserve">per group of PUCCH </w:t>
                      </w:r>
                      <w:r w:rsidRPr="00675AFA">
                        <w:rPr>
                          <w:sz w:val="20"/>
                          <w:szCs w:val="32"/>
                          <w:lang w:val="en-US"/>
                        </w:rPr>
                        <w:t xml:space="preserve">is supported by using one MAC CE </w:t>
                      </w:r>
                    </w:p>
                    <w:p w14:paraId="5EFB6C7C" w14:textId="77777777" w:rsidR="00BB6F53" w:rsidRPr="00675AFA" w:rsidRDefault="00BB6F53" w:rsidP="009A1910">
                      <w:pPr>
                        <w:pStyle w:val="LGTdoc"/>
                        <w:numPr>
                          <w:ilvl w:val="0"/>
                          <w:numId w:val="28"/>
                        </w:numPr>
                        <w:spacing w:afterLines="0" w:after="0" w:line="240" w:lineRule="auto"/>
                        <w:contextualSpacing/>
                        <w:rPr>
                          <w:sz w:val="20"/>
                          <w:szCs w:val="32"/>
                          <w:lang w:val="en-US"/>
                        </w:rPr>
                      </w:pPr>
                      <w:r w:rsidRPr="00675AFA">
                        <w:rPr>
                          <w:sz w:val="20"/>
                          <w:szCs w:val="32"/>
                          <w:lang w:val="en-US"/>
                        </w:rPr>
                        <w:t>As a starting point, the group should correspond to all the PUCCHs in a BWP when a single active spatial relation is applied before and after activation</w:t>
                      </w:r>
                    </w:p>
                    <w:p w14:paraId="6E7DBEF7" w14:textId="77777777" w:rsidR="00BB6F53" w:rsidRPr="00675AFA" w:rsidRDefault="00BB6F53" w:rsidP="009A1910">
                      <w:pPr>
                        <w:pStyle w:val="LGTdoc"/>
                        <w:numPr>
                          <w:ilvl w:val="0"/>
                          <w:numId w:val="28"/>
                        </w:numPr>
                        <w:spacing w:afterLines="0" w:after="0" w:line="240" w:lineRule="auto"/>
                        <w:contextualSpacing/>
                        <w:rPr>
                          <w:sz w:val="20"/>
                          <w:szCs w:val="32"/>
                          <w:lang w:val="en-US"/>
                        </w:rPr>
                      </w:pPr>
                      <w:r w:rsidRPr="00675AFA">
                        <w:rPr>
                          <w:sz w:val="20"/>
                          <w:szCs w:val="32"/>
                          <w:lang w:val="en-US"/>
                        </w:rPr>
                        <w:t>If there is no consensus on the details of the grouping, only one group per BWP will be supported in Rel-16 which will correspond to all the PUCCHs in a BWP</w:t>
                      </w:r>
                    </w:p>
                    <w:p w14:paraId="6EB1FE7D" w14:textId="477C71B2" w:rsidR="00BB6F53" w:rsidRPr="009A1910" w:rsidRDefault="00BB6F53" w:rsidP="009A1910">
                      <w:pPr>
                        <w:pStyle w:val="LGTdoc"/>
                        <w:spacing w:afterLines="0" w:line="240" w:lineRule="auto"/>
                        <w:contextualSpacing/>
                        <w:rPr>
                          <w:sz w:val="20"/>
                          <w:szCs w:val="32"/>
                          <w:lang w:val="en-US"/>
                        </w:rPr>
                      </w:pPr>
                      <w:r w:rsidRPr="00675AFA">
                        <w:rPr>
                          <w:sz w:val="20"/>
                          <w:szCs w:val="32"/>
                          <w:lang w:val="en-US"/>
                        </w:rPr>
                        <w:t>Detailed design on the MAC CE is up to RAN2</w:t>
                      </w:r>
                    </w:p>
                  </w:txbxContent>
                </v:textbox>
                <w10:anchorlock/>
              </v:shape>
            </w:pict>
          </mc:Fallback>
        </mc:AlternateContent>
      </w:r>
    </w:p>
    <w:p w14:paraId="154BCB13" w14:textId="296CB426" w:rsidR="00171177" w:rsidRDefault="001866CA" w:rsidP="00E01D19">
      <w:pPr>
        <w:pStyle w:val="BodyText"/>
      </w:pPr>
      <w:r w:rsidRPr="001866CA">
        <w:t xml:space="preserve">In Release-15, </w:t>
      </w:r>
      <w:r w:rsidR="007D0F2B">
        <w:t>a</w:t>
      </w:r>
      <w:r w:rsidR="00121DCC">
        <w:t xml:space="preserve"> list o</w:t>
      </w:r>
      <w:r w:rsidR="00A80E21">
        <w:t xml:space="preserve">f </w:t>
      </w:r>
      <w:r w:rsidR="007D0F2B" w:rsidRPr="001866CA">
        <w:t xml:space="preserve">spatial relations </w:t>
      </w:r>
      <w:r w:rsidR="007D0F2B">
        <w:t xml:space="preserve">for </w:t>
      </w:r>
      <w:r w:rsidRPr="001866CA">
        <w:t xml:space="preserve">PUCCH </w:t>
      </w:r>
      <w:r w:rsidR="00A80E21">
        <w:t>is</w:t>
      </w:r>
      <w:r w:rsidRPr="001866CA">
        <w:t xml:space="preserve"> configured by RRC and subsequently </w:t>
      </w:r>
      <w:r w:rsidR="007D0F2B">
        <w:t xml:space="preserve">one </w:t>
      </w:r>
      <w:r w:rsidR="00BC5079">
        <w:t>spatial relation</w:t>
      </w:r>
      <w:r w:rsidR="007D0F2B">
        <w:t xml:space="preserve"> is </w:t>
      </w:r>
      <w:r w:rsidRPr="001866CA">
        <w:t xml:space="preserve">activated using </w:t>
      </w:r>
      <w:r w:rsidR="00CA25F4">
        <w:t xml:space="preserve">a separate </w:t>
      </w:r>
      <w:r w:rsidRPr="001866CA">
        <w:t>MAC CE</w:t>
      </w:r>
      <w:r w:rsidR="007D0F2B">
        <w:t xml:space="preserve"> for each PUCCH resource </w:t>
      </w:r>
      <w:r w:rsidR="00CA25F4">
        <w:t>a</w:t>
      </w:r>
      <w:r w:rsidR="007D0F2B">
        <w:t>n</w:t>
      </w:r>
      <w:r w:rsidR="00CA25F4">
        <w:t>d</w:t>
      </w:r>
      <w:r w:rsidR="007D0F2B">
        <w:t xml:space="preserve"> BWP</w:t>
      </w:r>
      <w:r w:rsidRPr="001866CA">
        <w:t xml:space="preserve">. The </w:t>
      </w:r>
      <w:r w:rsidR="007D0F2B">
        <w:t xml:space="preserve">above </w:t>
      </w:r>
      <w:r w:rsidRPr="001866CA">
        <w:t>agreement from</w:t>
      </w:r>
      <w:r w:rsidR="007D0F2B">
        <w:t xml:space="preserve"> RAN1#</w:t>
      </w:r>
      <w:r w:rsidRPr="001866CA">
        <w:t>96</w:t>
      </w:r>
      <w:r w:rsidR="00743F86">
        <w:t>bis</w:t>
      </w:r>
      <w:r w:rsidRPr="001866CA">
        <w:t xml:space="preserve"> state</w:t>
      </w:r>
      <w:r w:rsidR="007B60E7">
        <w:t>s</w:t>
      </w:r>
      <w:r w:rsidRPr="001866CA">
        <w:t xml:space="preserve"> that the </w:t>
      </w:r>
      <w:r w:rsidR="007D0F2B">
        <w:t xml:space="preserve">RRC configuration of PUCCH </w:t>
      </w:r>
      <w:r w:rsidR="00146232">
        <w:t xml:space="preserve">resources </w:t>
      </w:r>
      <w:r w:rsidR="007D0F2B">
        <w:t xml:space="preserve">and </w:t>
      </w:r>
      <w:r w:rsidRPr="001866CA">
        <w:t xml:space="preserve">MAC CE activation </w:t>
      </w:r>
      <w:r w:rsidR="007D0F2B">
        <w:t xml:space="preserve">of PUCCH spatial relations </w:t>
      </w:r>
      <w:r w:rsidRPr="001866CA">
        <w:t>should be modified</w:t>
      </w:r>
      <w:r w:rsidR="00ED773C">
        <w:t xml:space="preserve"> to reduce overhead</w:t>
      </w:r>
      <w:r w:rsidR="00A56B85">
        <w:t>.</w:t>
      </w:r>
      <w:r w:rsidR="0081691E">
        <w:t xml:space="preserve"> </w:t>
      </w:r>
      <w:r w:rsidR="00DB54E2">
        <w:t xml:space="preserve"> </w:t>
      </w:r>
      <w:r w:rsidR="00A56B85">
        <w:t xml:space="preserve"> </w:t>
      </w:r>
    </w:p>
    <w:p w14:paraId="29A4B76B" w14:textId="5CB63284" w:rsidR="00281257" w:rsidRDefault="00946498" w:rsidP="006B46CB">
      <w:pPr>
        <w:rPr>
          <w:rFonts w:ascii="Arial" w:hAnsi="Arial"/>
        </w:rPr>
      </w:pPr>
      <w:r w:rsidRPr="00D4494C">
        <w:rPr>
          <w:rFonts w:ascii="Arial" w:hAnsi="Arial"/>
        </w:rPr>
        <w:t xml:space="preserve">In single-TRP operation, all the PUCCH resources should be transmitted in the same direction, i.e., using the same spatial relation. Since only the PUCCH resources in the active BWP can be used at a certain point in time, </w:t>
      </w:r>
      <w:r w:rsidR="00743F86">
        <w:rPr>
          <w:rFonts w:ascii="Arial" w:hAnsi="Arial"/>
        </w:rPr>
        <w:t>that</w:t>
      </w:r>
      <w:r w:rsidR="00007053">
        <w:rPr>
          <w:rFonts w:ascii="Arial" w:hAnsi="Arial"/>
        </w:rPr>
        <w:t xml:space="preserve"> grouping </w:t>
      </w:r>
      <w:r w:rsidR="00177242">
        <w:rPr>
          <w:rFonts w:ascii="Arial" w:hAnsi="Arial"/>
        </w:rPr>
        <w:t>covers</w:t>
      </w:r>
      <w:r w:rsidR="002632DE">
        <w:rPr>
          <w:rFonts w:ascii="Arial" w:hAnsi="Arial"/>
        </w:rPr>
        <w:t xml:space="preserve"> the </w:t>
      </w:r>
      <w:r w:rsidRPr="00D4494C">
        <w:rPr>
          <w:rFonts w:ascii="Arial" w:hAnsi="Arial"/>
        </w:rPr>
        <w:t>most important case</w:t>
      </w:r>
      <w:r>
        <w:rPr>
          <w:rFonts w:ascii="Arial" w:hAnsi="Arial"/>
        </w:rPr>
        <w:t xml:space="preserve"> </w:t>
      </w:r>
      <w:r w:rsidR="00177242">
        <w:rPr>
          <w:rFonts w:ascii="Arial" w:hAnsi="Arial"/>
        </w:rPr>
        <w:t>of simultaneously</w:t>
      </w:r>
      <w:r w:rsidRPr="00D4494C">
        <w:rPr>
          <w:rFonts w:ascii="Arial" w:hAnsi="Arial"/>
        </w:rPr>
        <w:t xml:space="preserve"> updat</w:t>
      </w:r>
      <w:r w:rsidR="00177242">
        <w:rPr>
          <w:rFonts w:ascii="Arial" w:hAnsi="Arial"/>
        </w:rPr>
        <w:t>ing</w:t>
      </w:r>
      <w:r w:rsidRPr="00D4494C">
        <w:rPr>
          <w:rFonts w:ascii="Arial" w:hAnsi="Arial"/>
        </w:rPr>
        <w:t xml:space="preserve"> the spatial relation of all PUCCH resources in the active BWP</w:t>
      </w:r>
      <w:r w:rsidR="00190C51">
        <w:rPr>
          <w:rFonts w:ascii="Arial" w:hAnsi="Arial"/>
        </w:rPr>
        <w:t>. However</w:t>
      </w:r>
      <w:r w:rsidR="00BB7F4C">
        <w:rPr>
          <w:rFonts w:ascii="Arial" w:hAnsi="Arial"/>
        </w:rPr>
        <w:t>,</w:t>
      </w:r>
      <w:r>
        <w:rPr>
          <w:rFonts w:ascii="Arial" w:hAnsi="Arial"/>
        </w:rPr>
        <w:t xml:space="preserve"> a </w:t>
      </w:r>
      <w:r w:rsidR="007B5713">
        <w:rPr>
          <w:rFonts w:ascii="Arial" w:hAnsi="Arial"/>
        </w:rPr>
        <w:t>UE can have</w:t>
      </w:r>
      <w:r w:rsidR="00336C58">
        <w:rPr>
          <w:rFonts w:ascii="Arial" w:hAnsi="Arial"/>
        </w:rPr>
        <w:t xml:space="preserve"> up to four BWPs configured in </w:t>
      </w:r>
      <w:r w:rsidR="00D86B44">
        <w:rPr>
          <w:rFonts w:ascii="Arial" w:hAnsi="Arial"/>
        </w:rPr>
        <w:t>a serving cell</w:t>
      </w:r>
      <w:r w:rsidR="00A36265">
        <w:rPr>
          <w:rFonts w:ascii="Arial" w:hAnsi="Arial"/>
        </w:rPr>
        <w:t xml:space="preserve">, </w:t>
      </w:r>
      <w:r w:rsidR="00AD6D91" w:rsidRPr="00AD6D91">
        <w:rPr>
          <w:rFonts w:ascii="Arial" w:hAnsi="Arial"/>
        </w:rPr>
        <w:t>e.g., for UE power saving reasons</w:t>
      </w:r>
      <w:r w:rsidR="00501BF2">
        <w:rPr>
          <w:rFonts w:ascii="Arial" w:hAnsi="Arial"/>
        </w:rPr>
        <w:t xml:space="preserve">. The per BWP grouping implies that </w:t>
      </w:r>
      <w:r w:rsidR="00D750E7">
        <w:rPr>
          <w:rFonts w:ascii="Arial" w:hAnsi="Arial"/>
        </w:rPr>
        <w:t xml:space="preserve">each time </w:t>
      </w:r>
      <w:r w:rsidR="00417668">
        <w:rPr>
          <w:rFonts w:ascii="Arial" w:hAnsi="Arial"/>
        </w:rPr>
        <w:t xml:space="preserve">the </w:t>
      </w:r>
      <w:r w:rsidR="003C1CD1">
        <w:rPr>
          <w:rFonts w:ascii="Arial" w:hAnsi="Arial"/>
        </w:rPr>
        <w:t xml:space="preserve">active </w:t>
      </w:r>
      <w:r w:rsidR="00D750E7">
        <w:rPr>
          <w:rFonts w:ascii="Arial" w:hAnsi="Arial"/>
        </w:rPr>
        <w:t xml:space="preserve">BWP </w:t>
      </w:r>
      <w:r w:rsidR="003C1CD1">
        <w:rPr>
          <w:rFonts w:ascii="Arial" w:hAnsi="Arial"/>
        </w:rPr>
        <w:t>change</w:t>
      </w:r>
      <w:r w:rsidR="001E2C2F">
        <w:rPr>
          <w:rFonts w:ascii="Arial" w:hAnsi="Arial"/>
        </w:rPr>
        <w:t>s</w:t>
      </w:r>
      <w:r w:rsidR="003C1CD1">
        <w:rPr>
          <w:rFonts w:ascii="Arial" w:hAnsi="Arial"/>
        </w:rPr>
        <w:t>, a new</w:t>
      </w:r>
      <w:r w:rsidR="00A36265">
        <w:rPr>
          <w:rFonts w:ascii="Arial" w:hAnsi="Arial"/>
        </w:rPr>
        <w:t xml:space="preserve"> </w:t>
      </w:r>
      <w:r w:rsidRPr="00D4494C">
        <w:rPr>
          <w:rFonts w:ascii="Arial" w:hAnsi="Arial"/>
        </w:rPr>
        <w:t>MAC CE</w:t>
      </w:r>
      <w:r w:rsidR="00817FBB">
        <w:rPr>
          <w:rFonts w:ascii="Arial" w:hAnsi="Arial"/>
        </w:rPr>
        <w:t xml:space="preserve"> </w:t>
      </w:r>
      <w:r w:rsidR="001F770A">
        <w:rPr>
          <w:rFonts w:ascii="Arial" w:hAnsi="Arial"/>
        </w:rPr>
        <w:t>message</w:t>
      </w:r>
      <w:r w:rsidR="00817FBB">
        <w:rPr>
          <w:rFonts w:ascii="Arial" w:hAnsi="Arial"/>
        </w:rPr>
        <w:t xml:space="preserve"> </w:t>
      </w:r>
      <w:r w:rsidR="00995CFB">
        <w:rPr>
          <w:rFonts w:ascii="Arial" w:hAnsi="Arial"/>
        </w:rPr>
        <w:t>n</w:t>
      </w:r>
      <w:r w:rsidR="00817FBB">
        <w:rPr>
          <w:rFonts w:ascii="Arial" w:hAnsi="Arial"/>
        </w:rPr>
        <w:t>eed</w:t>
      </w:r>
      <w:r w:rsidR="00995CFB">
        <w:rPr>
          <w:rFonts w:ascii="Arial" w:hAnsi="Arial"/>
        </w:rPr>
        <w:t>s to be transmitted</w:t>
      </w:r>
      <w:r w:rsidR="00340C43">
        <w:rPr>
          <w:rFonts w:ascii="Arial" w:hAnsi="Arial"/>
        </w:rPr>
        <w:t xml:space="preserve"> </w:t>
      </w:r>
      <w:r w:rsidR="00817FBB">
        <w:rPr>
          <w:rFonts w:ascii="Arial" w:hAnsi="Arial"/>
        </w:rPr>
        <w:t>to re</w:t>
      </w:r>
      <w:r w:rsidR="00760AC0">
        <w:rPr>
          <w:rFonts w:ascii="Arial" w:hAnsi="Arial"/>
        </w:rPr>
        <w:t xml:space="preserve">fresh the active </w:t>
      </w:r>
      <w:r w:rsidR="00995CFB">
        <w:rPr>
          <w:rFonts w:ascii="Arial" w:hAnsi="Arial"/>
        </w:rPr>
        <w:t xml:space="preserve">PUCCH </w:t>
      </w:r>
      <w:r w:rsidR="00760AC0">
        <w:rPr>
          <w:rFonts w:ascii="Arial" w:hAnsi="Arial"/>
        </w:rPr>
        <w:t xml:space="preserve">spatial relation. </w:t>
      </w:r>
      <w:r w:rsidR="001F770A">
        <w:rPr>
          <w:rFonts w:ascii="Arial" w:hAnsi="Arial"/>
        </w:rPr>
        <w:t xml:space="preserve">This is </w:t>
      </w:r>
      <w:r w:rsidR="00C61466">
        <w:rPr>
          <w:rFonts w:ascii="Arial" w:hAnsi="Arial"/>
        </w:rPr>
        <w:t xml:space="preserve">an </w:t>
      </w:r>
      <w:r w:rsidR="002A5422">
        <w:rPr>
          <w:rFonts w:ascii="Arial" w:hAnsi="Arial"/>
        </w:rPr>
        <w:t xml:space="preserve">unnecessary operation </w:t>
      </w:r>
      <w:r w:rsidR="00C61466">
        <w:rPr>
          <w:rFonts w:ascii="Arial" w:hAnsi="Arial"/>
        </w:rPr>
        <w:t xml:space="preserve">that can be avoided by </w:t>
      </w:r>
      <w:r w:rsidR="00A92674">
        <w:rPr>
          <w:rFonts w:ascii="Arial" w:hAnsi="Arial"/>
        </w:rPr>
        <w:t>ex</w:t>
      </w:r>
      <w:r w:rsidR="00F425F4">
        <w:rPr>
          <w:rFonts w:ascii="Arial" w:hAnsi="Arial"/>
        </w:rPr>
        <w:t xml:space="preserve">tending the </w:t>
      </w:r>
      <w:r w:rsidR="00257040">
        <w:rPr>
          <w:rFonts w:ascii="Arial" w:hAnsi="Arial"/>
        </w:rPr>
        <w:t xml:space="preserve">grouping </w:t>
      </w:r>
      <w:r w:rsidR="00DB1ACB">
        <w:rPr>
          <w:rFonts w:ascii="Arial" w:hAnsi="Arial"/>
        </w:rPr>
        <w:t xml:space="preserve">definition </w:t>
      </w:r>
      <w:r w:rsidR="00257040">
        <w:rPr>
          <w:rFonts w:ascii="Arial" w:hAnsi="Arial"/>
        </w:rPr>
        <w:t xml:space="preserve">to </w:t>
      </w:r>
      <w:r w:rsidR="00E53435">
        <w:rPr>
          <w:rFonts w:ascii="Arial" w:hAnsi="Arial"/>
        </w:rPr>
        <w:t xml:space="preserve">include </w:t>
      </w:r>
      <w:r w:rsidR="00257040">
        <w:rPr>
          <w:rFonts w:ascii="Arial" w:hAnsi="Arial"/>
        </w:rPr>
        <w:t xml:space="preserve">all </w:t>
      </w:r>
      <w:r w:rsidR="00E53435">
        <w:rPr>
          <w:rFonts w:ascii="Arial" w:hAnsi="Arial"/>
        </w:rPr>
        <w:t xml:space="preserve">PUCCH resources in the cell. </w:t>
      </w:r>
      <w:r w:rsidR="00DB1ACB">
        <w:rPr>
          <w:rFonts w:ascii="Arial" w:hAnsi="Arial"/>
        </w:rPr>
        <w:t xml:space="preserve">In fact, </w:t>
      </w:r>
      <w:r w:rsidR="00943D49">
        <w:rPr>
          <w:rFonts w:ascii="Arial" w:hAnsi="Arial"/>
        </w:rPr>
        <w:t>like the TCI states,</w:t>
      </w:r>
      <w:r w:rsidR="00EB3DE3">
        <w:rPr>
          <w:rFonts w:ascii="Arial" w:hAnsi="Arial"/>
        </w:rPr>
        <w:t xml:space="preserve"> </w:t>
      </w:r>
      <w:r w:rsidR="00DB1ACB">
        <w:rPr>
          <w:rFonts w:ascii="Arial" w:hAnsi="Arial"/>
        </w:rPr>
        <w:t>the spatial relations are ty</w:t>
      </w:r>
      <w:r w:rsidR="001F1030">
        <w:rPr>
          <w:rFonts w:ascii="Arial" w:hAnsi="Arial"/>
        </w:rPr>
        <w:t>pically valid for</w:t>
      </w:r>
      <w:r w:rsidR="00EB3DE3">
        <w:rPr>
          <w:rFonts w:ascii="Arial" w:hAnsi="Arial"/>
        </w:rPr>
        <w:t xml:space="preserve"> a wide </w:t>
      </w:r>
      <w:r w:rsidR="00302EFA">
        <w:rPr>
          <w:rFonts w:ascii="Arial" w:hAnsi="Arial"/>
        </w:rPr>
        <w:t xml:space="preserve">frequency </w:t>
      </w:r>
      <w:r w:rsidR="00EB3DE3">
        <w:rPr>
          <w:rFonts w:ascii="Arial" w:hAnsi="Arial"/>
        </w:rPr>
        <w:t>range</w:t>
      </w:r>
      <w:r w:rsidR="00943D49">
        <w:rPr>
          <w:rFonts w:ascii="Arial" w:hAnsi="Arial"/>
        </w:rPr>
        <w:t>. So,</w:t>
      </w:r>
      <w:r w:rsidR="00302EFA">
        <w:rPr>
          <w:rFonts w:ascii="Arial" w:hAnsi="Arial"/>
        </w:rPr>
        <w:t xml:space="preserve"> </w:t>
      </w:r>
      <w:r w:rsidR="0079764F">
        <w:rPr>
          <w:rFonts w:ascii="Arial" w:hAnsi="Arial"/>
        </w:rPr>
        <w:t xml:space="preserve">further overhead reduction can be achieved by extending </w:t>
      </w:r>
      <w:r w:rsidR="00302EFA">
        <w:rPr>
          <w:rFonts w:ascii="Arial" w:hAnsi="Arial"/>
        </w:rPr>
        <w:t xml:space="preserve">the grouping </w:t>
      </w:r>
      <w:r w:rsidR="000508F0">
        <w:rPr>
          <w:rFonts w:ascii="Arial" w:hAnsi="Arial"/>
        </w:rPr>
        <w:t xml:space="preserve">to incorporate all </w:t>
      </w:r>
      <w:r w:rsidR="00334CE1">
        <w:rPr>
          <w:rFonts w:ascii="Arial" w:hAnsi="Arial"/>
        </w:rPr>
        <w:t xml:space="preserve">PUCCH resources </w:t>
      </w:r>
      <w:r w:rsidR="008A3BF0">
        <w:rPr>
          <w:rFonts w:ascii="Arial" w:hAnsi="Arial"/>
        </w:rPr>
        <w:t xml:space="preserve">from all </w:t>
      </w:r>
      <w:r w:rsidR="00334CE1">
        <w:rPr>
          <w:rFonts w:ascii="Arial" w:hAnsi="Arial"/>
        </w:rPr>
        <w:t xml:space="preserve">CCs </w:t>
      </w:r>
      <w:r w:rsidR="008A3BF0">
        <w:rPr>
          <w:rFonts w:ascii="Arial" w:hAnsi="Arial"/>
        </w:rPr>
        <w:t>in a band.</w:t>
      </w:r>
    </w:p>
    <w:p w14:paraId="3798BC57" w14:textId="7F1DA657" w:rsidR="00946498" w:rsidRPr="00D4494C" w:rsidRDefault="00281257" w:rsidP="006B46CB">
      <w:pPr>
        <w:rPr>
          <w:rFonts w:ascii="Arial" w:hAnsi="Arial"/>
        </w:rPr>
      </w:pPr>
      <w:r>
        <w:rPr>
          <w:rFonts w:ascii="Arial" w:hAnsi="Arial"/>
        </w:rPr>
        <w:t>Hence, we propose</w:t>
      </w:r>
      <w:r>
        <w:rPr>
          <w:rFonts w:ascii="Arial" w:hAnsi="Arial"/>
          <w:lang w:val="sv-SE"/>
        </w:rPr>
        <w:t>:</w:t>
      </w:r>
      <w:r w:rsidR="008A3BF0">
        <w:rPr>
          <w:rFonts w:ascii="Arial" w:hAnsi="Arial"/>
        </w:rPr>
        <w:t xml:space="preserve"> </w:t>
      </w:r>
    </w:p>
    <w:p w14:paraId="0AF04377" w14:textId="503276BC" w:rsidR="009031EA" w:rsidRPr="00BB6F53" w:rsidRDefault="004A41B7" w:rsidP="009031EA">
      <w:pPr>
        <w:pStyle w:val="Proposal"/>
      </w:pPr>
      <w:bookmarkStart w:id="17" w:name="_Toc7800171"/>
      <w:bookmarkStart w:id="18" w:name="_Ref4741221"/>
      <w:bookmarkStart w:id="19" w:name="_Toc7806342"/>
      <w:bookmarkEnd w:id="17"/>
      <w:r w:rsidRPr="00FE1AF4">
        <w:rPr>
          <w:rFonts w:eastAsiaTheme="minorEastAsia"/>
          <w:lang w:val="en-US"/>
        </w:rPr>
        <w:t>Sup</w:t>
      </w:r>
      <w:r w:rsidR="00743F86">
        <w:rPr>
          <w:rFonts w:eastAsiaTheme="minorEastAsia"/>
          <w:lang w:val="en-US"/>
        </w:rPr>
        <w:t>p</w:t>
      </w:r>
      <w:r w:rsidRPr="00FE1AF4">
        <w:rPr>
          <w:rFonts w:eastAsiaTheme="minorEastAsia"/>
          <w:lang w:val="en-US"/>
        </w:rPr>
        <w:t xml:space="preserve">ort updating with a single MAC CE message the spatial relations </w:t>
      </w:r>
      <w:r w:rsidR="00D21D98">
        <w:rPr>
          <w:rFonts w:eastAsiaTheme="minorEastAsia"/>
          <w:lang w:val="en-US"/>
        </w:rPr>
        <w:t xml:space="preserve">of </w:t>
      </w:r>
      <w:r w:rsidRPr="00FE1AF4">
        <w:rPr>
          <w:rFonts w:eastAsiaTheme="minorEastAsia"/>
          <w:lang w:val="en-US"/>
        </w:rPr>
        <w:t>all PUCCH resources across BWPs and CCs in a band</w:t>
      </w:r>
      <w:r w:rsidR="009031EA" w:rsidRPr="00BB6F53">
        <w:t>.</w:t>
      </w:r>
      <w:bookmarkEnd w:id="18"/>
      <w:bookmarkEnd w:id="19"/>
      <w:r w:rsidR="009031EA" w:rsidRPr="00BB6F53">
        <w:t xml:space="preserve"> </w:t>
      </w:r>
    </w:p>
    <w:p w14:paraId="2851C8F3" w14:textId="54BCD156" w:rsidR="009031EA" w:rsidRPr="00BB6F53" w:rsidRDefault="005F28AF" w:rsidP="00661112">
      <w:pPr>
        <w:pStyle w:val="BodyText"/>
      </w:pPr>
      <w:r w:rsidRPr="00BB6F53">
        <w:t xml:space="preserve">While the </w:t>
      </w:r>
      <w:r w:rsidR="00F80223" w:rsidRPr="00BB6F53">
        <w:t>detailed design of MAC CE is up to RAN2,</w:t>
      </w:r>
      <w:r w:rsidR="006932DC" w:rsidRPr="0065216D">
        <w:t xml:space="preserve"> a possible way of implementing the RAN1</w:t>
      </w:r>
      <w:r w:rsidR="0037068C" w:rsidRPr="0065216D">
        <w:t xml:space="preserve">#96bis agreement is </w:t>
      </w:r>
      <w:r w:rsidR="008127EE" w:rsidRPr="0065216D">
        <w:t xml:space="preserve">to first </w:t>
      </w:r>
      <w:r w:rsidR="0037068C" w:rsidRPr="0065216D">
        <w:t>introduc</w:t>
      </w:r>
      <w:r w:rsidR="008127EE" w:rsidRPr="0065216D">
        <w:t>e</w:t>
      </w:r>
      <w:r w:rsidR="0037068C" w:rsidRPr="0065216D">
        <w:t xml:space="preserve"> a</w:t>
      </w:r>
      <w:r w:rsidR="0037068C" w:rsidRPr="0065216D">
        <w:t xml:space="preserve"> </w:t>
      </w:r>
      <w:r w:rsidR="00F05AA9">
        <w:t>(</w:t>
      </w:r>
      <w:r w:rsidR="00A95554">
        <w:t xml:space="preserve">actually, </w:t>
      </w:r>
      <w:r w:rsidR="00F05AA9">
        <w:t>the same)</w:t>
      </w:r>
      <w:r w:rsidR="0037068C" w:rsidRPr="0065216D">
        <w:t xml:space="preserve"> </w:t>
      </w:r>
      <w:r w:rsidR="003253F2" w:rsidRPr="0065216D">
        <w:t xml:space="preserve">spatial relation group ID in the </w:t>
      </w:r>
      <w:r w:rsidR="00631062" w:rsidRPr="0065216D">
        <w:t xml:space="preserve">RRC configuration of </w:t>
      </w:r>
      <w:r w:rsidR="00644685" w:rsidRPr="0065216D">
        <w:t xml:space="preserve">each </w:t>
      </w:r>
      <w:r w:rsidR="003253F2" w:rsidRPr="0065216D">
        <w:t>PUCCH resource</w:t>
      </w:r>
      <w:r w:rsidR="00644685" w:rsidRPr="0065216D">
        <w:t xml:space="preserve"> and </w:t>
      </w:r>
      <w:r w:rsidR="008A6EB8" w:rsidRPr="0065216D">
        <w:t>then</w:t>
      </w:r>
      <w:r w:rsidR="008A6EB8" w:rsidRPr="0065216D">
        <w:t xml:space="preserve"> </w:t>
      </w:r>
      <w:r w:rsidR="00644685" w:rsidRPr="0065216D">
        <w:t xml:space="preserve">replace the </w:t>
      </w:r>
      <w:r w:rsidR="008A6EB8" w:rsidRPr="0065216D">
        <w:t xml:space="preserve">PUCCH </w:t>
      </w:r>
      <w:r w:rsidR="00644685" w:rsidRPr="0065216D">
        <w:t>re</w:t>
      </w:r>
      <w:r w:rsidR="00644685" w:rsidRPr="0065216D">
        <w:t>source ID</w:t>
      </w:r>
      <w:r w:rsidR="008127EE" w:rsidRPr="0065216D">
        <w:t xml:space="preserve"> with the </w:t>
      </w:r>
      <w:r w:rsidR="00587C96" w:rsidRPr="0065216D">
        <w:t xml:space="preserve">spatial relation </w:t>
      </w:r>
      <w:r w:rsidR="008127EE" w:rsidRPr="0065216D">
        <w:t>group ID in the</w:t>
      </w:r>
      <w:r w:rsidR="00587C96" w:rsidRPr="0065216D">
        <w:t xml:space="preserve"> </w:t>
      </w:r>
      <w:r w:rsidR="003C7842" w:rsidRPr="0065216D">
        <w:t>PUC</w:t>
      </w:r>
      <w:r w:rsidR="0004535B" w:rsidRPr="0065216D">
        <w:t>C</w:t>
      </w:r>
      <w:r w:rsidR="003C7842" w:rsidRPr="0065216D">
        <w:t xml:space="preserve">H </w:t>
      </w:r>
      <w:r w:rsidR="00F5337E" w:rsidRPr="0065216D">
        <w:t xml:space="preserve">spatial relation activation </w:t>
      </w:r>
      <w:r w:rsidR="0065216D" w:rsidRPr="0065216D">
        <w:t xml:space="preserve">MAC CE. </w:t>
      </w:r>
      <w:r w:rsidR="0065216D" w:rsidRPr="00BB6F53">
        <w:t>Further</w:t>
      </w:r>
      <w:r w:rsidR="000342A5">
        <w:t xml:space="preserve"> </w:t>
      </w:r>
      <w:r w:rsidR="00892D90">
        <w:t>implementation of</w:t>
      </w:r>
      <w:r w:rsidR="00755650">
        <w:t xml:space="preserve"> Proposal 4 is </w:t>
      </w:r>
      <w:r w:rsidR="001F26FF">
        <w:t xml:space="preserve">rather </w:t>
      </w:r>
      <w:r w:rsidR="00755650">
        <w:t>straightforward</w:t>
      </w:r>
      <w:r w:rsidR="003F1D8F" w:rsidRPr="00BB6F53">
        <w:rPr>
          <w:lang w:val="en-US"/>
        </w:rPr>
        <w:t>, e.g</w:t>
      </w:r>
      <w:r w:rsidR="003F1D8F" w:rsidRPr="00FE1AF4">
        <w:rPr>
          <w:lang w:val="en-US"/>
        </w:rPr>
        <w:t>.</w:t>
      </w:r>
      <w:r w:rsidR="00554C6E" w:rsidRPr="00FE1AF4">
        <w:rPr>
          <w:lang w:val="en-US"/>
        </w:rPr>
        <w:t>,</w:t>
      </w:r>
      <w:r w:rsidR="003F1D8F" w:rsidRPr="00743F86">
        <w:rPr>
          <w:lang w:val="en-US"/>
        </w:rPr>
        <w:t xml:space="preserve"> by using the same</w:t>
      </w:r>
      <w:r w:rsidR="007D7451" w:rsidRPr="00743F86">
        <w:rPr>
          <w:lang w:val="en-US"/>
        </w:rPr>
        <w:t xml:space="preserve"> spatial group ID</w:t>
      </w:r>
      <w:r w:rsidR="003369AA">
        <w:t xml:space="preserve"> </w:t>
      </w:r>
      <w:r w:rsidR="007D7451">
        <w:t xml:space="preserve">in the RRC configuration </w:t>
      </w:r>
      <w:r w:rsidR="007D7451">
        <w:t>o</w:t>
      </w:r>
      <w:r w:rsidR="007D7451">
        <w:t>f all PUCCH resources</w:t>
      </w:r>
      <w:r w:rsidR="00DB3B61">
        <w:t xml:space="preserve"> for </w:t>
      </w:r>
      <w:r w:rsidR="003369AA">
        <w:t>e</w:t>
      </w:r>
      <w:r w:rsidR="00DB3B61">
        <w:t>very</w:t>
      </w:r>
      <w:r w:rsidR="00331FB6">
        <w:t xml:space="preserve"> </w:t>
      </w:r>
      <w:r w:rsidR="00331FB6">
        <w:t>BW</w:t>
      </w:r>
      <w:r w:rsidR="006E5244">
        <w:t>P</w:t>
      </w:r>
      <w:r w:rsidR="003072B0">
        <w:t xml:space="preserve"> and CC</w:t>
      </w:r>
      <w:r w:rsidR="00DB3B61">
        <w:t xml:space="preserve"> and removing the BWP </w:t>
      </w:r>
      <w:r w:rsidR="009D7840">
        <w:t xml:space="preserve">and serving cell </w:t>
      </w:r>
      <w:r w:rsidR="00DB3B61">
        <w:t>ID</w:t>
      </w:r>
      <w:r w:rsidR="009D7840">
        <w:t>s</w:t>
      </w:r>
      <w:r w:rsidR="00DB3B61">
        <w:t xml:space="preserve"> from the </w:t>
      </w:r>
      <w:r w:rsidR="00554C6E">
        <w:t xml:space="preserve">PUCCH </w:t>
      </w:r>
      <w:r w:rsidR="00DB3B61" w:rsidRPr="0065216D">
        <w:t>spatial relation activation MAC CE</w:t>
      </w:r>
      <w:r w:rsidR="00DB3B61">
        <w:t>.</w:t>
      </w:r>
      <w:r w:rsidR="009D7840">
        <w:t xml:space="preserve"> </w:t>
      </w:r>
      <w:r w:rsidR="009D0910">
        <w:t xml:space="preserve">A positive side effect is that the </w:t>
      </w:r>
      <w:r w:rsidR="002149D5">
        <w:t>size of the MAC CE can be reduced</w:t>
      </w:r>
      <w:r w:rsidR="00B05036">
        <w:t xml:space="preserve"> to </w:t>
      </w:r>
      <w:r w:rsidR="00B707EA">
        <w:t>two</w:t>
      </w:r>
      <w:r w:rsidR="002149D5">
        <w:t xml:space="preserve"> </w:t>
      </w:r>
      <w:r w:rsidR="00C86930">
        <w:t>octe</w:t>
      </w:r>
      <w:r w:rsidR="00E57B93">
        <w:t xml:space="preserve">ts </w:t>
      </w:r>
      <w:r w:rsidR="00B707EA">
        <w:t xml:space="preserve">or possible even </w:t>
      </w:r>
      <w:r w:rsidR="00E57B93">
        <w:t xml:space="preserve">to </w:t>
      </w:r>
      <w:proofErr w:type="gramStart"/>
      <w:r w:rsidR="00E57B93">
        <w:t xml:space="preserve">a single </w:t>
      </w:r>
      <w:r w:rsidR="00B707EA">
        <w:t>one</w:t>
      </w:r>
      <w:proofErr w:type="gramEnd"/>
      <w:r w:rsidR="00B707EA">
        <w:t>, depending on the</w:t>
      </w:r>
      <w:r w:rsidR="00ED1CA6">
        <w:t xml:space="preserve"> </w:t>
      </w:r>
      <w:r w:rsidR="00E57B93">
        <w:t>number</w:t>
      </w:r>
      <w:r w:rsidR="00ED1CA6">
        <w:t xml:space="preserve"> of bits required for </w:t>
      </w:r>
      <w:r w:rsidR="000629BF">
        <w:t>the spatial relation group ID.</w:t>
      </w:r>
    </w:p>
    <w:p w14:paraId="43738598" w14:textId="068D895C" w:rsidR="006048B5" w:rsidRPr="00BB6F53" w:rsidRDefault="009031EA" w:rsidP="00661112">
      <w:pPr>
        <w:pStyle w:val="BodyText"/>
      </w:pPr>
      <w:r w:rsidRPr="00743F86">
        <w:t>For multi-TRP scenarios, different PUCCH transmissions may target different TRPs</w:t>
      </w:r>
      <w:r w:rsidR="0094380E">
        <w:t xml:space="preserve">. </w:t>
      </w:r>
      <w:r w:rsidR="00DB1ED1">
        <w:t xml:space="preserve">For example, in the case of multi-PDCCH NC-JT illustrated in </w:t>
      </w:r>
      <w:r w:rsidR="00634971">
        <w:fldChar w:fldCharType="begin"/>
      </w:r>
      <w:r w:rsidR="00634971">
        <w:instrText xml:space="preserve"> REF _Ref7794185 \h </w:instrText>
      </w:r>
      <w:r w:rsidR="00634971">
        <w:fldChar w:fldCharType="separate"/>
      </w:r>
      <w:r w:rsidR="001C25B5" w:rsidRPr="00881290">
        <w:t xml:space="preserve">Figure </w:t>
      </w:r>
      <w:r w:rsidR="001C25B5">
        <w:rPr>
          <w:noProof/>
        </w:rPr>
        <w:t>3</w:t>
      </w:r>
      <w:r w:rsidR="001C25B5" w:rsidRPr="00BB6F53">
        <w:t xml:space="preserve"> Multi-TRP scenario with separate HARQ</w:t>
      </w:r>
      <w:r w:rsidR="001C25B5" w:rsidRPr="00BB6F53">
        <w:t xml:space="preserve"> feedback</w:t>
      </w:r>
      <w:r w:rsidR="001C25B5" w:rsidRPr="00BB6F53">
        <w:t xml:space="preserve"> </w:t>
      </w:r>
      <w:r w:rsidR="001C25B5">
        <w:t xml:space="preserve">and CSI </w:t>
      </w:r>
      <w:r w:rsidR="00634971">
        <w:fldChar w:fldCharType="end"/>
      </w:r>
      <w:r w:rsidR="00FA467C">
        <w:t>,</w:t>
      </w:r>
      <w:r w:rsidR="00FB24D4">
        <w:t xml:space="preserve"> </w:t>
      </w:r>
      <w:r w:rsidR="00CF5EF1">
        <w:t>the UE is configured to transmit TRP-specific</w:t>
      </w:r>
      <w:r w:rsidR="00FA467C">
        <w:t xml:space="preserve"> </w:t>
      </w:r>
      <w:r w:rsidR="00AE3A2B">
        <w:t>HARQ</w:t>
      </w:r>
      <w:r w:rsidR="00A663E6">
        <w:t xml:space="preserve"> </w:t>
      </w:r>
      <w:r w:rsidR="00CF5EF1">
        <w:t xml:space="preserve">feedback </w:t>
      </w:r>
      <w:r w:rsidR="00A663E6">
        <w:t>and CSI</w:t>
      </w:r>
      <w:r w:rsidR="00AE3A2B">
        <w:t xml:space="preserve"> </w:t>
      </w:r>
      <w:r w:rsidR="00CF5EF1">
        <w:t>report</w:t>
      </w:r>
      <w:r w:rsidR="00627637">
        <w:t xml:space="preserve">. </w:t>
      </w:r>
      <w:r w:rsidR="005F50B9">
        <w:t xml:space="preserve">This implies that </w:t>
      </w:r>
      <w:r w:rsidR="00CB5605">
        <w:t xml:space="preserve">the </w:t>
      </w:r>
      <w:r w:rsidR="006936E7">
        <w:t xml:space="preserve">PUCCH spatial </w:t>
      </w:r>
      <w:r w:rsidR="00DF3E29">
        <w:t>relation need</w:t>
      </w:r>
      <w:r w:rsidR="002F273C">
        <w:t>s</w:t>
      </w:r>
      <w:r w:rsidR="00DF3E29">
        <w:t xml:space="preserve"> to be TRP-specific</w:t>
      </w:r>
      <w:r w:rsidR="00BC6D7E">
        <w:t xml:space="preserve">, so </w:t>
      </w:r>
      <w:r w:rsidR="009A6791">
        <w:t>for the multi-TRP use case</w:t>
      </w:r>
      <w:r w:rsidR="00D1553C">
        <w:t>,</w:t>
      </w:r>
      <w:r w:rsidR="009A6791">
        <w:t xml:space="preserve"> </w:t>
      </w:r>
      <w:r w:rsidR="00DB567C">
        <w:t xml:space="preserve">lumping </w:t>
      </w:r>
      <w:r w:rsidR="00D72825">
        <w:t xml:space="preserve">all PUCCH resources </w:t>
      </w:r>
      <w:r w:rsidR="00DB567C">
        <w:t xml:space="preserve">in a single group </w:t>
      </w:r>
      <w:r w:rsidR="00441200">
        <w:t xml:space="preserve">and simultaneously updating </w:t>
      </w:r>
      <w:r w:rsidR="00476C27">
        <w:t xml:space="preserve">spatial relations </w:t>
      </w:r>
      <w:r w:rsidR="00441200">
        <w:t>will not work</w:t>
      </w:r>
      <w:r w:rsidR="00DB567C">
        <w:t xml:space="preserve">. </w:t>
      </w:r>
      <w:r w:rsidR="001A39C1">
        <w:t>For multi-TRP scenarios, grouping of PUCCH resources with respect to the spatial relations, needs to be done per TRP.</w:t>
      </w:r>
    </w:p>
    <w:p w14:paraId="1DE7FF23" w14:textId="77777777" w:rsidR="000E187E" w:rsidRPr="00004D46" w:rsidRDefault="00FC2387" w:rsidP="00BB6F53">
      <w:pPr>
        <w:pStyle w:val="BodyText"/>
        <w:keepNext/>
        <w:jc w:val="center"/>
      </w:pPr>
      <w:r w:rsidRPr="00BB6F53">
        <w:lastRenderedPageBreak/>
        <w:drawing>
          <wp:inline distT="0" distB="0" distL="0" distR="0" wp14:anchorId="39723BD5" wp14:editId="3BA0163A">
            <wp:extent cx="3804285" cy="32492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4285" cy="3249295"/>
                    </a:xfrm>
                    <a:prstGeom prst="rect">
                      <a:avLst/>
                    </a:prstGeom>
                    <a:noFill/>
                  </pic:spPr>
                </pic:pic>
              </a:graphicData>
            </a:graphic>
          </wp:inline>
        </w:drawing>
      </w:r>
    </w:p>
    <w:p w14:paraId="6F50AA1A" w14:textId="356B8DD0" w:rsidR="00FC2387" w:rsidRPr="00BB6F53" w:rsidRDefault="000E187E" w:rsidP="00BB6F53">
      <w:pPr>
        <w:pStyle w:val="Caption"/>
        <w:jc w:val="center"/>
      </w:pPr>
      <w:bookmarkStart w:id="20" w:name="_Ref7794185"/>
      <w:r w:rsidRPr="00881290">
        <w:t xml:space="preserve">Figure </w:t>
      </w:r>
      <w:r w:rsidRPr="00617B4D">
        <w:fldChar w:fldCharType="begin"/>
      </w:r>
      <w:r w:rsidRPr="00BB6F53">
        <w:instrText xml:space="preserve"> SEQ Figure \* ARABIC </w:instrText>
      </w:r>
      <w:r w:rsidRPr="00BB6F53">
        <w:fldChar w:fldCharType="separate"/>
      </w:r>
      <w:r w:rsidR="001C25B5">
        <w:rPr>
          <w:noProof/>
        </w:rPr>
        <w:t>3</w:t>
      </w:r>
      <w:r w:rsidRPr="00BB6F53">
        <w:fldChar w:fldCharType="end"/>
      </w:r>
      <w:r w:rsidRPr="00BB6F53">
        <w:t xml:space="preserve"> Multi-TRP scenario with separate HARQ</w:t>
      </w:r>
      <w:r w:rsidRPr="00BB6F53">
        <w:t xml:space="preserve"> feedback</w:t>
      </w:r>
      <w:r w:rsidRPr="00BB6F53">
        <w:t xml:space="preserve"> </w:t>
      </w:r>
      <w:r w:rsidR="006B49F0">
        <w:t xml:space="preserve">and CSI </w:t>
      </w:r>
      <w:bookmarkEnd w:id="20"/>
      <w:r w:rsidR="0090647A">
        <w:t>report</w:t>
      </w:r>
      <w:r w:rsidRPr="00743F86">
        <w:t xml:space="preserve"> </w:t>
      </w:r>
    </w:p>
    <w:p w14:paraId="3C99C64D" w14:textId="1A661A08" w:rsidR="006048B5" w:rsidRPr="00BB6F53" w:rsidRDefault="003831D8" w:rsidP="00661112">
      <w:pPr>
        <w:pStyle w:val="BodyText"/>
      </w:pPr>
      <w:r>
        <w:t>Hence,</w:t>
      </w:r>
      <w:r w:rsidR="00E70AD7">
        <w:t xml:space="preserve"> we propose:</w:t>
      </w:r>
    </w:p>
    <w:p w14:paraId="1C98F2A8" w14:textId="19D9D4B8" w:rsidR="00946498" w:rsidRPr="00BB6F53" w:rsidRDefault="0020242A" w:rsidP="00946498">
      <w:pPr>
        <w:pStyle w:val="Proposal"/>
      </w:pPr>
      <w:bookmarkStart w:id="21" w:name="_Toc7800173"/>
      <w:bookmarkStart w:id="22" w:name="_Toc7806343"/>
      <w:bookmarkEnd w:id="21"/>
      <w:r w:rsidRPr="00BB6F53">
        <w:rPr>
          <w:lang w:val="en-US"/>
        </w:rPr>
        <w:t>Support updating with a single MAC CE message the spatial relations of a group of PUCCH resources</w:t>
      </w:r>
      <w:r w:rsidR="00DB09DD">
        <w:rPr>
          <w:lang w:val="en-US"/>
        </w:rPr>
        <w:t xml:space="preserve"> </w:t>
      </w:r>
      <w:r w:rsidR="00DB09DD" w:rsidRPr="00FE1AF4">
        <w:rPr>
          <w:rFonts w:eastAsiaTheme="minorEastAsia"/>
          <w:lang w:val="en-US"/>
        </w:rPr>
        <w:t>across BWPs and CCs in a band</w:t>
      </w:r>
      <w:r w:rsidR="004A41B7" w:rsidRPr="00FB5199">
        <w:rPr>
          <w:lang w:val="en-US"/>
        </w:rPr>
        <w:t>.</w:t>
      </w:r>
      <w:bookmarkEnd w:id="22"/>
      <w:r w:rsidRPr="00BB6F53">
        <w:rPr>
          <w:lang w:val="en-US"/>
        </w:rPr>
        <w:t xml:space="preserve"> </w:t>
      </w:r>
    </w:p>
    <w:p w14:paraId="71093782" w14:textId="4C219123" w:rsidR="005515D6" w:rsidRPr="00966CD7" w:rsidRDefault="00743F86" w:rsidP="005515D6">
      <w:pPr>
        <w:pStyle w:val="BodyText"/>
      </w:pPr>
      <w:r>
        <w:t>In single-beam operation, the</w:t>
      </w:r>
      <w:r w:rsidR="005515D6" w:rsidRPr="00966CD7">
        <w:t xml:space="preserve"> signalling overhead can be significantly reduced if there was a lightweight configuration option to let the UL follow the DL. One way to achieve this is to introduce the possibility to configure a spatial relation as a CORESET. When configured with a CORESET Id in the spatial relation, the UE would derive the UL Tx beam from the DL Rx beam of the PDCCH DMRS. When the updates the TCI state of that CORESET, the UL follows: there is no additional signalling required. Thus, we propose:</w:t>
      </w:r>
    </w:p>
    <w:p w14:paraId="5045F856" w14:textId="40854958" w:rsidR="001171DF" w:rsidRPr="00966CD7" w:rsidRDefault="005515D6" w:rsidP="001171DF">
      <w:pPr>
        <w:pStyle w:val="Proposal"/>
      </w:pPr>
      <w:bookmarkStart w:id="23" w:name="_Toc7806344"/>
      <w:r w:rsidRPr="00966CD7">
        <w:t>Introduce the possibility to use a CORESET when configuring a spatial relation.</w:t>
      </w:r>
      <w:bookmarkEnd w:id="23"/>
    </w:p>
    <w:p w14:paraId="7009E36C" w14:textId="38CD28E1" w:rsidR="006320D9" w:rsidRDefault="006320D9" w:rsidP="006320D9">
      <w:pPr>
        <w:pStyle w:val="Heading3"/>
      </w:pPr>
      <w:r>
        <w:t>2.1.3</w:t>
      </w:r>
      <w:r>
        <w:tab/>
        <w:t>Update of pathloss reference RS</w:t>
      </w:r>
    </w:p>
    <w:p w14:paraId="5EBEEBC7" w14:textId="5437BE50" w:rsidR="00F9528D" w:rsidRDefault="00F9528D" w:rsidP="00F9528D">
      <w:pPr>
        <w:pStyle w:val="BodyText"/>
      </w:pPr>
      <w:r>
        <w:t xml:space="preserve">During the Release-16 standardization, </w:t>
      </w:r>
      <w:r w:rsidR="0000082B">
        <w:t>new signalling mechanisms have been introduced</w:t>
      </w:r>
      <w:r>
        <w:t xml:space="preserve">, leading to that RRC reconfigurations can be avoided: </w:t>
      </w:r>
      <w:r w:rsidR="00A759B4">
        <w:t xml:space="preserve">e.g., </w:t>
      </w:r>
      <w:r>
        <w:t>the number of configured spatial relations for PUCCH has been increased. However, we have identified that there is still one area where RRC reconfigurations are required to compensate for UE movement within the cell: beam-based power control.</w:t>
      </w:r>
    </w:p>
    <w:p w14:paraId="5D680EA7" w14:textId="77777777" w:rsidR="00F9528D" w:rsidRDefault="00F9528D" w:rsidP="00F9528D">
      <w:pPr>
        <w:pStyle w:val="BodyText"/>
      </w:pPr>
      <w:r>
        <w:t xml:space="preserve">The power control loops for the PUCCH, PUSCH and SRS reuse the LTE paradigm: an open-loop part, where the UE adjusts is TX power based on the received power of a DL reference signal, and a closed-loop part where the NW performs adjustment based on received power. The DL reference signal used for open-loop power control is called pathloss reference RS. Much of the discussion will be on how the pathloss reference RS is updated to handle UE movement. </w:t>
      </w:r>
    </w:p>
    <w:p w14:paraId="7C0702F1" w14:textId="77777777" w:rsidR="00F9528D" w:rsidRDefault="00F9528D" w:rsidP="00F9528D">
      <w:pPr>
        <w:pStyle w:val="BodyText"/>
      </w:pPr>
      <w:r>
        <w:t>As will be clear from the discussion in the contribution, the beam-based power control is not designed to handle UE mobility. The only way to avoid RRC reconfigurations is to avoid configuring any pathloss reference RSs at all, which will imply that the UE would default to using a non-specified SS/PBCH block as pathloss reference RS:</w:t>
      </w:r>
    </w:p>
    <w:p w14:paraId="3408D56E" w14:textId="77777777" w:rsidR="00F9528D" w:rsidRDefault="00F9528D" w:rsidP="00F9528D">
      <w:pPr>
        <w:pStyle w:val="Observation"/>
      </w:pPr>
      <w:bookmarkStart w:id="24" w:name="_Toc7529295"/>
      <w:bookmarkStart w:id="25" w:name="_Toc7806324"/>
      <w:r>
        <w:t>The only way to avoid RRC reconfiguration of the power control is to rely on a default SS/PBCH block as pathloss reference RS.</w:t>
      </w:r>
      <w:bookmarkEnd w:id="24"/>
      <w:bookmarkEnd w:id="25"/>
      <w:r>
        <w:t xml:space="preserve"> </w:t>
      </w:r>
    </w:p>
    <w:p w14:paraId="51F0BCCB" w14:textId="77777777" w:rsidR="00F9528D" w:rsidRPr="00E42962" w:rsidRDefault="00F9528D" w:rsidP="00F9528D">
      <w:pPr>
        <w:pStyle w:val="BodyText"/>
      </w:pPr>
      <w:r>
        <w:t>The power control configurations for the PUSCH, PUCCH and SRS are somewhat different and will be separately described.</w:t>
      </w:r>
    </w:p>
    <w:p w14:paraId="22C88CCA" w14:textId="62C181C8" w:rsidR="006320D9" w:rsidRDefault="00F9528D" w:rsidP="00F9528D">
      <w:pPr>
        <w:pStyle w:val="BodyText"/>
      </w:pPr>
      <w:r>
        <w:t xml:space="preserve">The PUCCH power control is relatively simple to fix: since the pathloss reference RS is configured as part of the spatial relation, any update of the spatial relation will lead to that the pathloss reference RS is also updated. </w:t>
      </w:r>
      <w:r>
        <w:lastRenderedPageBreak/>
        <w:t>However, only a rather small number of PUCCH pathloss references RSs can be defined, and to facilitate an update via the spatial relation update, this number must be increased. Hence, we propose</w:t>
      </w:r>
    </w:p>
    <w:p w14:paraId="57C76546" w14:textId="77777777" w:rsidR="00F9528D" w:rsidRPr="00010298" w:rsidRDefault="00F9528D" w:rsidP="00F9528D">
      <w:pPr>
        <w:pStyle w:val="Proposal"/>
      </w:pPr>
      <w:bookmarkStart w:id="26" w:name="_Toc7529296"/>
      <w:bookmarkStart w:id="27" w:name="_Toc7806345"/>
      <w:r>
        <w:t>Increase the maximum number of PUCCH pathloss reference RSs to 64.</w:t>
      </w:r>
      <w:bookmarkEnd w:id="26"/>
      <w:bookmarkEnd w:id="27"/>
    </w:p>
    <w:p w14:paraId="349CC094" w14:textId="5A71238D" w:rsidR="00F9528D" w:rsidRDefault="00F9528D" w:rsidP="00F9528D">
      <w:pPr>
        <w:pStyle w:val="BodyText"/>
      </w:pPr>
      <w:r>
        <w:t xml:space="preserve">For SRS, the situation is slightly more complicated. The pathloss reference RS is configured as part of the SRS resource set, while the spatial relation is configured as part the individual SRS resource. </w:t>
      </w:r>
    </w:p>
    <w:p w14:paraId="416DBA61" w14:textId="7C3E9A03" w:rsidR="00F9528D" w:rsidRDefault="00F9528D" w:rsidP="00731E59">
      <w:pPr>
        <w:pStyle w:val="BodyText"/>
        <w:tabs>
          <w:tab w:val="left" w:pos="8222"/>
        </w:tabs>
      </w:pPr>
      <w:r>
        <w:t xml:space="preserve">To circumvent this limitation, we propose to </w:t>
      </w:r>
      <w:r w:rsidR="00731E59">
        <w:t>reuse</w:t>
      </w:r>
      <w:r>
        <w:t xml:space="preserve"> the </w:t>
      </w:r>
      <w:r w:rsidR="00731E59">
        <w:t>MAC CE activation</w:t>
      </w:r>
      <w:r>
        <w:t xml:space="preserve"> paradigm </w:t>
      </w:r>
      <w:r w:rsidR="00731E59">
        <w:t>proposed</w:t>
      </w:r>
      <w:r w:rsidR="0000082B">
        <w:t xml:space="preserve"> in</w:t>
      </w:r>
      <w:r w:rsidR="00731E59">
        <w:t xml:space="preserve"> </w:t>
      </w:r>
      <w:r w:rsidR="0000082B">
        <w:fldChar w:fldCharType="begin"/>
      </w:r>
      <w:r w:rsidR="0000082B">
        <w:instrText xml:space="preserve"> REF _Ref4657090 \r \h </w:instrText>
      </w:r>
      <w:r w:rsidR="0000082B">
        <w:fldChar w:fldCharType="separate"/>
      </w:r>
      <w:r w:rsidR="001C25B5">
        <w:t>[3]</w:t>
      </w:r>
      <w:r w:rsidR="0000082B">
        <w:fldChar w:fldCharType="end"/>
      </w:r>
      <w:r w:rsidR="00731E59">
        <w:t>.</w:t>
      </w:r>
    </w:p>
    <w:p w14:paraId="6B5CACB1" w14:textId="77777777" w:rsidR="00731E59" w:rsidRDefault="00731E59" w:rsidP="00731E59">
      <w:pPr>
        <w:pStyle w:val="Proposal"/>
      </w:pPr>
      <w:bookmarkStart w:id="28" w:name="_Toc7701442"/>
      <w:bookmarkStart w:id="29" w:name="_Ref7720892"/>
      <w:bookmarkStart w:id="30" w:name="_Ref7720909"/>
      <w:bookmarkStart w:id="31" w:name="_Toc7806346"/>
      <w:r>
        <w:t>Introduce the possibility to activate SRS resource sets using MAC CE.</w:t>
      </w:r>
      <w:bookmarkEnd w:id="28"/>
      <w:bookmarkEnd w:id="29"/>
      <w:bookmarkEnd w:id="30"/>
      <w:bookmarkEnd w:id="31"/>
    </w:p>
    <w:p w14:paraId="11554970" w14:textId="0ED7F1E3" w:rsidR="00F9528D" w:rsidRDefault="00731E59" w:rsidP="00F9528D">
      <w:pPr>
        <w:pStyle w:val="BodyText"/>
      </w:pPr>
      <w:r>
        <w:t>Since different SRS resource sets have different power control parameters, the power control behaviour is changed as the activated SRS resource set is updated.</w:t>
      </w:r>
    </w:p>
    <w:p w14:paraId="147FE153" w14:textId="3FAE26C3" w:rsidR="00731E59" w:rsidRDefault="00731E59" w:rsidP="00731E59">
      <w:pPr>
        <w:pStyle w:val="BodyText"/>
      </w:pPr>
      <w:r>
        <w:t xml:space="preserve">For PUSCH, two things need to be done to avoid RRC reconfigurations as the UE moves: the number of pathloss reference RSs for power control must be increased, and MAC CE control of the </w:t>
      </w:r>
      <w:r w:rsidRPr="00AB1A0A">
        <w:t>SRI-PUSCH-</w:t>
      </w:r>
      <w:proofErr w:type="spellStart"/>
      <w:r w:rsidRPr="00AB1A0A">
        <w:t>PowerControl</w:t>
      </w:r>
      <w:proofErr w:type="spellEnd"/>
      <w:r>
        <w:t xml:space="preserve"> must be introduced:</w:t>
      </w:r>
    </w:p>
    <w:p w14:paraId="2D33142C" w14:textId="77777777" w:rsidR="00731E59" w:rsidRPr="00010298" w:rsidRDefault="00731E59" w:rsidP="00731E59">
      <w:pPr>
        <w:pStyle w:val="Proposal"/>
      </w:pPr>
      <w:bookmarkStart w:id="32" w:name="_Toc7701443"/>
      <w:bookmarkStart w:id="33" w:name="_Toc7806347"/>
      <w:r>
        <w:t>Increase the maximum number of PUSCH pathloss reference RSs to 64.</w:t>
      </w:r>
      <w:bookmarkEnd w:id="32"/>
      <w:bookmarkEnd w:id="33"/>
    </w:p>
    <w:p w14:paraId="7096CBB4" w14:textId="77777777" w:rsidR="00731E59" w:rsidRDefault="00731E59" w:rsidP="00731E59">
      <w:pPr>
        <w:pStyle w:val="Proposal"/>
      </w:pPr>
      <w:bookmarkStart w:id="34" w:name="_Toc7701444"/>
      <w:bookmarkStart w:id="35" w:name="_Toc7806348"/>
      <w:r>
        <w:t>Introduce MAC CE activation of SRI-PUSCH-</w:t>
      </w:r>
      <w:proofErr w:type="spellStart"/>
      <w:r>
        <w:t>PowerControl</w:t>
      </w:r>
      <w:proofErr w:type="spellEnd"/>
      <w:r>
        <w:t xml:space="preserve"> structures, and state that the SRI points into the activated subset.</w:t>
      </w:r>
      <w:bookmarkEnd w:id="34"/>
      <w:bookmarkEnd w:id="35"/>
    </w:p>
    <w:p w14:paraId="11977110" w14:textId="01EF96C4" w:rsidR="00F9528D" w:rsidRPr="006320D9" w:rsidRDefault="00F9528D" w:rsidP="00F9528D">
      <w:pPr>
        <w:pStyle w:val="BodyText"/>
      </w:pPr>
      <w:r>
        <w:t xml:space="preserve">For more details, see </w:t>
      </w:r>
      <w:r>
        <w:fldChar w:fldCharType="begin"/>
      </w:r>
      <w:r>
        <w:instrText xml:space="preserve"> REF _Ref7533624 \r \h </w:instrText>
      </w:r>
      <w:r>
        <w:fldChar w:fldCharType="separate"/>
      </w:r>
      <w:r w:rsidR="001C25B5">
        <w:t>[5]</w:t>
      </w:r>
      <w:r>
        <w:fldChar w:fldCharType="end"/>
      </w:r>
    </w:p>
    <w:p w14:paraId="119AD75C" w14:textId="4A63C1AD" w:rsidR="001171DF" w:rsidRDefault="001171DF" w:rsidP="001171DF">
      <w:pPr>
        <w:pStyle w:val="Heading2"/>
      </w:pPr>
      <w:r>
        <w:t>2.2</w:t>
      </w:r>
      <w:r>
        <w:tab/>
        <w:t>DL beam selection improvements</w:t>
      </w:r>
    </w:p>
    <w:p w14:paraId="53B220B9" w14:textId="15C3146D" w:rsidR="005515D6" w:rsidRPr="005515D6" w:rsidRDefault="005515D6" w:rsidP="005515D6">
      <w:pPr>
        <w:pStyle w:val="Heading3"/>
      </w:pPr>
      <w:r>
        <w:t>2.2.1</w:t>
      </w:r>
      <w:r>
        <w:tab/>
        <w:t>Increased flexibility for QCL relations</w:t>
      </w:r>
    </w:p>
    <w:p w14:paraId="017C6CEF" w14:textId="77777777" w:rsidR="005515D6" w:rsidRDefault="005515D6" w:rsidP="005515D6">
      <w:pPr>
        <w:pStyle w:val="BodyText"/>
      </w:pPr>
      <w:r>
        <w:t xml:space="preserve">The Rel-15 framework for beam management is based on the framework of spatial QCL assumptions and spatial relations to support e.g. </w:t>
      </w:r>
      <w:proofErr w:type="spellStart"/>
      <w:r>
        <w:t>analog</w:t>
      </w:r>
      <w:proofErr w:type="spellEnd"/>
      <w:r>
        <w:t xml:space="preserve"> beamforming implementations at the UE and/or the network (NW). The framework allows great flexibility for the network to instruct the UE to receive signals from several directions and to transmit signals in several directions.</w:t>
      </w:r>
    </w:p>
    <w:p w14:paraId="1D6BAF4B" w14:textId="77777777" w:rsidR="005515D6" w:rsidRDefault="005515D6" w:rsidP="005515D6">
      <w:pPr>
        <w:pStyle w:val="BodyText"/>
      </w:pPr>
      <w:r>
        <w:t xml:space="preserve">Downlink beam management is performed by conveying QCL associations to the UE, particularly the spatial QCL is of relevance here (‘Type D’), which are encapsulated in </w:t>
      </w:r>
      <w:r w:rsidRPr="00426720">
        <w:t>TCI states</w:t>
      </w:r>
      <w:r>
        <w:t xml:space="preserve">. One TCI state contains one or two RSs, and each RS is associated with a QCL type.  </w:t>
      </w:r>
    </w:p>
    <w:p w14:paraId="47309901" w14:textId="77777777" w:rsidR="005515D6" w:rsidRDefault="005515D6" w:rsidP="005515D6">
      <w:pPr>
        <w:pStyle w:val="BodyText"/>
      </w:pPr>
      <w:r>
        <w:t xml:space="preserve">Once a QCL relation becomes outdated, i.e., when the UE is unable to receive the corresponding RS(s), the NW would have to activate a new TCI state, which contains RS(s) the UE can receive. This signalling is performed using MAC CE. This signalling overhead essentially leads to a limitation on how accurate QCL relations can be conveyed to the UE: it becomes too cumbersome to provide the UE with reference signals transmitted in narrow beams as QCL source, since that would result in too much signalling. </w:t>
      </w:r>
    </w:p>
    <w:p w14:paraId="2E6A88A7" w14:textId="77777777" w:rsidR="005515D6" w:rsidRDefault="005515D6" w:rsidP="005515D6">
      <w:pPr>
        <w:pStyle w:val="Observation"/>
      </w:pPr>
      <w:bookmarkStart w:id="36" w:name="_Toc528954504"/>
      <w:bookmarkStart w:id="37" w:name="_Toc534987212"/>
      <w:bookmarkStart w:id="38" w:name="_Toc7806325"/>
      <w:r>
        <w:t>The signalling overhead limits how accurate QCL relations can be conveyed to the UE.</w:t>
      </w:r>
      <w:bookmarkEnd w:id="36"/>
      <w:bookmarkEnd w:id="37"/>
      <w:bookmarkEnd w:id="38"/>
    </w:p>
    <w:p w14:paraId="48094330" w14:textId="77777777" w:rsidR="005515D6" w:rsidRDefault="005515D6" w:rsidP="005515D6">
      <w:pPr>
        <w:pStyle w:val="BodyText"/>
      </w:pPr>
      <w:r>
        <w:t>As long as the gNB antenna is reasonably small (in the order of 100 antenna elements), the discrepancy between the QCL properties of a wide and narrow beam will be reasonably small, meaning that the NW could provide QCL relations based on the wide beam only, and rely on that the performance of the reception for the narrow beam is good enough when based on the QCL properties of signals transmitted in the wide beam.</w:t>
      </w:r>
    </w:p>
    <w:p w14:paraId="26635E15" w14:textId="67BE155D" w:rsidR="005515D6" w:rsidRDefault="005515D6" w:rsidP="005515D6">
      <w:pPr>
        <w:pStyle w:val="BodyText"/>
      </w:pPr>
      <w:r>
        <w:t xml:space="preserve">To improve performance in systems with larger antennas (in the order of 1000 antenna elements), the RS used as QCL source for the PDCCH/PDSCH reception (typically the TRS) should be transmitted in a beam that is as similar as possible to the PDCCH/PDSCH beam. Such a narrow beam would have to follow the UE as it moves, as illustrated in </w:t>
      </w:r>
      <w:r>
        <w:fldChar w:fldCharType="begin"/>
      </w:r>
      <w:r>
        <w:instrText xml:space="preserve"> REF _Ref528567415 \h </w:instrText>
      </w:r>
      <w:r>
        <w:fldChar w:fldCharType="separate"/>
      </w:r>
      <w:r w:rsidR="001C25B5" w:rsidRPr="00CE0424">
        <w:t xml:space="preserve">Figure </w:t>
      </w:r>
      <w:r w:rsidR="001C25B5">
        <w:rPr>
          <w:noProof/>
        </w:rPr>
        <w:t>4</w:t>
      </w:r>
      <w:r>
        <w:fldChar w:fldCharType="end"/>
      </w:r>
      <w:r>
        <w:t>.</w:t>
      </w:r>
    </w:p>
    <w:p w14:paraId="4D1D16B5" w14:textId="77777777" w:rsidR="005515D6" w:rsidRPr="00CE0424" w:rsidRDefault="005515D6" w:rsidP="005515D6">
      <w:pPr>
        <w:pStyle w:val="TH"/>
      </w:pPr>
      <w:r>
        <w:rPr>
          <w:noProof/>
        </w:rPr>
        <w:lastRenderedPageBreak/>
        <w:drawing>
          <wp:inline distT="0" distB="0" distL="0" distR="0" wp14:anchorId="799C869C" wp14:editId="04E512D9">
            <wp:extent cx="3920068" cy="1182727"/>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pic.png"/>
                    <pic:cNvPicPr/>
                  </pic:nvPicPr>
                  <pic:blipFill>
                    <a:blip r:embed="rId14">
                      <a:extLst>
                        <a:ext uri="{28A0092B-C50C-407E-A947-70E740481C1C}">
                          <a14:useLocalDpi xmlns:a14="http://schemas.microsoft.com/office/drawing/2010/main" val="0"/>
                        </a:ext>
                      </a:extLst>
                    </a:blip>
                    <a:stretch>
                      <a:fillRect/>
                    </a:stretch>
                  </pic:blipFill>
                  <pic:spPr>
                    <a:xfrm>
                      <a:off x="0" y="0"/>
                      <a:ext cx="3920068" cy="1182727"/>
                    </a:xfrm>
                    <a:prstGeom prst="rect">
                      <a:avLst/>
                    </a:prstGeom>
                  </pic:spPr>
                </pic:pic>
              </a:graphicData>
            </a:graphic>
          </wp:inline>
        </w:drawing>
      </w:r>
    </w:p>
    <w:p w14:paraId="6FFCF7BD" w14:textId="75D4AF20" w:rsidR="005515D6" w:rsidRPr="00DE633C" w:rsidRDefault="005515D6" w:rsidP="005515D6">
      <w:pPr>
        <w:pStyle w:val="TF"/>
        <w:rPr>
          <w:lang w:val="en-US"/>
        </w:rPr>
      </w:pPr>
      <w:bookmarkStart w:id="39" w:name="_Ref528567415"/>
      <w:r w:rsidRPr="00CE0424">
        <w:t xml:space="preserve">Figure </w:t>
      </w:r>
      <w:r w:rsidR="00661112">
        <w:rPr>
          <w:noProof/>
        </w:rPr>
        <w:fldChar w:fldCharType="begin"/>
      </w:r>
      <w:r w:rsidR="00661112">
        <w:rPr>
          <w:noProof/>
        </w:rPr>
        <w:instrText xml:space="preserve"> SEQ Figure \* ARABIC </w:instrText>
      </w:r>
      <w:r w:rsidR="00661112">
        <w:rPr>
          <w:noProof/>
        </w:rPr>
        <w:fldChar w:fldCharType="separate"/>
      </w:r>
      <w:r w:rsidR="001C25B5">
        <w:rPr>
          <w:noProof/>
        </w:rPr>
        <w:t>4</w:t>
      </w:r>
      <w:r w:rsidR="00661112">
        <w:rPr>
          <w:noProof/>
        </w:rPr>
        <w:fldChar w:fldCharType="end"/>
      </w:r>
      <w:bookmarkEnd w:id="39"/>
      <w:r w:rsidRPr="00CE0424">
        <w:t xml:space="preserve">: </w:t>
      </w:r>
      <w:r w:rsidRPr="00DE633C">
        <w:rPr>
          <w:lang w:val="en-US"/>
        </w:rPr>
        <w:t>Dynamic, UE-specific TRS. The TX beam changes slowly as the UE moves, but the RS configuration the UE uses does not change.</w:t>
      </w:r>
    </w:p>
    <w:p w14:paraId="56B913A2" w14:textId="1508CFDE" w:rsidR="005515D6" w:rsidRDefault="005515D6" w:rsidP="005515D6">
      <w:pPr>
        <w:pStyle w:val="BodyText"/>
      </w:pPr>
      <w:r>
        <w:t xml:space="preserve">However, the setup in </w:t>
      </w:r>
      <w:r>
        <w:fldChar w:fldCharType="begin"/>
      </w:r>
      <w:r>
        <w:instrText xml:space="preserve"> REF _Ref528567415 \h </w:instrText>
      </w:r>
      <w:r>
        <w:fldChar w:fldCharType="separate"/>
      </w:r>
      <w:r w:rsidR="001C25B5" w:rsidRPr="00CE0424">
        <w:t xml:space="preserve">Figure </w:t>
      </w:r>
      <w:r w:rsidR="001C25B5">
        <w:rPr>
          <w:noProof/>
        </w:rPr>
        <w:t>4</w:t>
      </w:r>
      <w:r>
        <w:fldChar w:fldCharType="end"/>
      </w:r>
      <w:r>
        <w:t xml:space="preserve"> is problematic in Rel-15. The reason is that the TRS itself needs a QCL source, and since the TRS is periodic, that QCL source is configured using RRC. Thus, if the QCL source of the TRS becomes outdated, the NW may have to resort to RRC signalling to change that QCL source, leading to that RRC signalling is needed to handle intra-cell mobility. </w:t>
      </w:r>
    </w:p>
    <w:p w14:paraId="1532FF00" w14:textId="71876D54" w:rsidR="005515D6" w:rsidRDefault="005515D6" w:rsidP="005515D6">
      <w:pPr>
        <w:pStyle w:val="BodyText"/>
      </w:pPr>
      <w:r>
        <w:t xml:space="preserve">Note that the QCL source of a periodic CSI-RS resource is an </w:t>
      </w:r>
      <w:r w:rsidRPr="00D367B7">
        <w:rPr>
          <w:i/>
        </w:rPr>
        <w:t xml:space="preserve">optional </w:t>
      </w:r>
      <w:r>
        <w:t xml:space="preserve">RRC parameter. Thus, it can be argued that Rel-15 does not require RRC signalling to handle the UE mobility depicted in </w:t>
      </w:r>
      <w:r>
        <w:fldChar w:fldCharType="begin"/>
      </w:r>
      <w:r>
        <w:instrText xml:space="preserve"> REF _Ref528567415 \h </w:instrText>
      </w:r>
      <w:r>
        <w:fldChar w:fldCharType="separate"/>
      </w:r>
      <w:r w:rsidR="001C25B5" w:rsidRPr="00CE0424">
        <w:t xml:space="preserve">Figure </w:t>
      </w:r>
      <w:r w:rsidR="001C25B5">
        <w:rPr>
          <w:noProof/>
        </w:rPr>
        <w:t>4</w:t>
      </w:r>
      <w:r>
        <w:fldChar w:fldCharType="end"/>
      </w:r>
      <w:r>
        <w:t xml:space="preserve">. However, it is not clear how the UE would perform in this case. </w:t>
      </w:r>
    </w:p>
    <w:p w14:paraId="32AA284F" w14:textId="35F41787" w:rsidR="00857E56" w:rsidRDefault="00857E56" w:rsidP="00857E56">
      <w:pPr>
        <w:pStyle w:val="Observation"/>
      </w:pPr>
      <w:bookmarkStart w:id="40" w:name="_Toc7806326"/>
      <w:r>
        <w:t>The QCL source of a periodic CSI-RS is an optional RRC, implying that the UE must be able to utilize a periodic CSI-RS without a QCL source.</w:t>
      </w:r>
      <w:bookmarkEnd w:id="40"/>
    </w:p>
    <w:p w14:paraId="606D71F9" w14:textId="77777777" w:rsidR="005515D6" w:rsidRDefault="005515D6" w:rsidP="005515D6">
      <w:pPr>
        <w:pStyle w:val="BodyText"/>
      </w:pPr>
      <w:r>
        <w:t xml:space="preserve">To improve the UE performance, rather than configuring a TRS without any QCL source, the NW could configure the TRS with </w:t>
      </w:r>
      <w:r>
        <w:rPr>
          <w:i/>
        </w:rPr>
        <w:t xml:space="preserve">multiple </w:t>
      </w:r>
      <w:r>
        <w:t>QCL sources. The NW would then tell the UE that the QCL properties of the target is equal to the QCL properties of all the configured QCL sources, and the UE may use the QCL properties of any combination of the sources when demodulating the target RS:</w:t>
      </w:r>
    </w:p>
    <w:p w14:paraId="61BA4887" w14:textId="77777777" w:rsidR="005515D6" w:rsidRDefault="005515D6" w:rsidP="005515D6">
      <w:pPr>
        <w:pStyle w:val="Proposal"/>
      </w:pPr>
      <w:bookmarkStart w:id="41" w:name="_Toc525901429"/>
      <w:bookmarkStart w:id="42" w:name="_Toc528573133"/>
      <w:bookmarkStart w:id="43" w:name="_Toc528954519"/>
      <w:bookmarkStart w:id="44" w:name="_Toc534987234"/>
      <w:bookmarkStart w:id="45" w:name="_Toc7806349"/>
      <w:r>
        <w:t>Introduce the possibility to configure several QCL sources for one RS</w:t>
      </w:r>
      <w:r w:rsidRPr="00A04F49">
        <w:t>.</w:t>
      </w:r>
      <w:bookmarkEnd w:id="41"/>
      <w:bookmarkEnd w:id="42"/>
      <w:bookmarkEnd w:id="43"/>
      <w:bookmarkEnd w:id="44"/>
      <w:bookmarkEnd w:id="45"/>
    </w:p>
    <w:p w14:paraId="77BB07CB" w14:textId="5B73A7A5" w:rsidR="00857E56" w:rsidRDefault="005515D6" w:rsidP="005515D6">
      <w:pPr>
        <w:pStyle w:val="BodyText"/>
      </w:pPr>
      <w:r>
        <w:t>The UE may use the QCL properties of any combination of the QCL sources when demodulating the target RS. One example of such a multi-source QCL configuration would be to configure one TRS with several different SSBs as QCL sources.</w:t>
      </w:r>
    </w:p>
    <w:p w14:paraId="145626C4" w14:textId="0C14E30E" w:rsidR="00A71F2D" w:rsidRDefault="00A71F2D" w:rsidP="005811EB">
      <w:pPr>
        <w:pStyle w:val="Heading3"/>
      </w:pPr>
      <w:r>
        <w:t>2.2</w:t>
      </w:r>
      <w:r w:rsidR="005811EB">
        <w:t>.2</w:t>
      </w:r>
      <w:r w:rsidR="005811EB">
        <w:tab/>
      </w:r>
      <w:r>
        <w:t xml:space="preserve"> Improvements to TRS</w:t>
      </w:r>
    </w:p>
    <w:p w14:paraId="394A2C21" w14:textId="472C94D2" w:rsidR="00857E56" w:rsidRDefault="00FC4D97" w:rsidP="005515D6">
      <w:pPr>
        <w:pStyle w:val="BodyText"/>
      </w:pPr>
      <w:r>
        <w:t xml:space="preserve">Reducing overhead and increasing flexibility in NR is often equivalent to reducing the amount of periodic reference signals. Currently, there are only two periodic reference signals in NR: the SS/PBCH block and the </w:t>
      </w:r>
      <w:r w:rsidR="00DA1AAB">
        <w:t>TRS</w:t>
      </w:r>
      <w:r>
        <w:t xml:space="preserve">. </w:t>
      </w:r>
      <w:r w:rsidR="00201984">
        <w:t>Reducing the number of SS/PBCH blocks is quite difficult, since it impacts initial access. On the other hand, some improvements are relevant for TRS.</w:t>
      </w:r>
    </w:p>
    <w:p w14:paraId="27B173DA" w14:textId="1851595B" w:rsidR="00857E56" w:rsidRDefault="00201984" w:rsidP="005515D6">
      <w:pPr>
        <w:pStyle w:val="BodyText"/>
      </w:pPr>
      <w:r>
        <w:t xml:space="preserve">Currently, there are two supported TRS configurations: one periodic and one aperiodic. </w:t>
      </w:r>
      <w:proofErr w:type="gramStart"/>
      <w:r>
        <w:t>It would appear that utilizing</w:t>
      </w:r>
      <w:proofErr w:type="gramEnd"/>
      <w:r>
        <w:t xml:space="preserve"> the aperiodic TRS (a-TRS) would reduce the amount of periodic reference signals, but unfortunately the a-TRS is crippled by the fact that the only allowed QCL sources for the a-TRS is periodic TRS (p-TRS).</w:t>
      </w:r>
    </w:p>
    <w:p w14:paraId="03DDA5B2" w14:textId="545ABF3D" w:rsidR="00201984" w:rsidRDefault="00201984" w:rsidP="005515D6">
      <w:pPr>
        <w:pStyle w:val="BodyText"/>
      </w:pPr>
      <w:r>
        <w:t xml:space="preserve">One simple way to reduce the amount of periodic reference signals is thus to introduce another supported configuration for a-TRS, </w:t>
      </w:r>
      <w:r w:rsidR="00A71F2D">
        <w:t>where the QCL sources are as for the p-TRS:</w:t>
      </w:r>
    </w:p>
    <w:p w14:paraId="05CCC57D" w14:textId="263D3726" w:rsidR="00A71F2D" w:rsidRDefault="00A71F2D" w:rsidP="00A71F2D">
      <w:pPr>
        <w:pStyle w:val="Proposal"/>
      </w:pPr>
      <w:bookmarkStart w:id="46" w:name="_Ref773792"/>
      <w:bookmarkStart w:id="47" w:name="_Toc7806350"/>
      <w:r>
        <w:t>Introduce the possibility to configure an aperiodic TRS with the same TCI states as the periodic TRS.</w:t>
      </w:r>
      <w:bookmarkEnd w:id="46"/>
      <w:bookmarkEnd w:id="47"/>
      <w:r>
        <w:t xml:space="preserve"> </w:t>
      </w:r>
    </w:p>
    <w:p w14:paraId="56A727BB" w14:textId="2EFEB4C4" w:rsidR="00A71F2D" w:rsidRDefault="00A71F2D" w:rsidP="00A71F2D">
      <w:pPr>
        <w:pStyle w:val="BodyText"/>
      </w:pPr>
      <w:r>
        <w:fldChar w:fldCharType="begin"/>
      </w:r>
      <w:r>
        <w:instrText xml:space="preserve"> REF _Ref773792 \r \h </w:instrText>
      </w:r>
      <w:r>
        <w:fldChar w:fldCharType="separate"/>
      </w:r>
      <w:r w:rsidR="001C25B5">
        <w:t>Proposal 12</w:t>
      </w:r>
      <w:r>
        <w:fldChar w:fldCharType="end"/>
      </w:r>
      <w:r>
        <w:t xml:space="preserve"> implies that the UE can expect that a TCI-State </w:t>
      </w:r>
      <w:r w:rsidR="00182069">
        <w:t xml:space="preserve">used as QCL source for the a-TRS </w:t>
      </w:r>
      <w:r>
        <w:t>indicates one of the following QCL type(s):</w:t>
      </w:r>
    </w:p>
    <w:p w14:paraId="13BE28CB" w14:textId="2610E26E" w:rsidR="00A71F2D" w:rsidRDefault="00A71F2D" w:rsidP="00A71F2D">
      <w:pPr>
        <w:pStyle w:val="BodyText"/>
        <w:numPr>
          <w:ilvl w:val="0"/>
          <w:numId w:val="33"/>
        </w:numPr>
      </w:pPr>
      <w:r>
        <w:t>'QCL-</w:t>
      </w:r>
      <w:proofErr w:type="spellStart"/>
      <w:r>
        <w:t>TypeC</w:t>
      </w:r>
      <w:proofErr w:type="spellEnd"/>
      <w:r>
        <w:t>' with an SS/PBCH block and, when applicable, 'QCL-</w:t>
      </w:r>
      <w:proofErr w:type="spellStart"/>
      <w:r>
        <w:t>TypeD</w:t>
      </w:r>
      <w:proofErr w:type="spellEnd"/>
      <w:r>
        <w:t>' with the same SS/PBCH block, or</w:t>
      </w:r>
    </w:p>
    <w:p w14:paraId="386770BC" w14:textId="42F2522B" w:rsidR="00A71F2D" w:rsidRDefault="00A71F2D" w:rsidP="00A71F2D">
      <w:pPr>
        <w:pStyle w:val="BodyText"/>
        <w:numPr>
          <w:ilvl w:val="0"/>
          <w:numId w:val="33"/>
        </w:numPr>
      </w:pPr>
      <w:r>
        <w:t>'QCL-</w:t>
      </w:r>
      <w:proofErr w:type="spellStart"/>
      <w:r>
        <w:t>TypeC</w:t>
      </w:r>
      <w:proofErr w:type="spellEnd"/>
      <w:r>
        <w:t>' with an SS/PBCH block and, when applicable,'</w:t>
      </w:r>
      <w:proofErr w:type="spellStart"/>
      <w:r>
        <w:t>QCL-T</w:t>
      </w:r>
      <w:proofErr w:type="spellEnd"/>
      <w:r>
        <w:t>ypeD' with a CSI-RS resource in an NZP-CSI-RS-</w:t>
      </w:r>
      <w:proofErr w:type="spellStart"/>
      <w:r>
        <w:t>ResourceSet</w:t>
      </w:r>
      <w:proofErr w:type="spellEnd"/>
      <w:r>
        <w:t xml:space="preserve"> configured with higher layer parameter repetition</w:t>
      </w:r>
    </w:p>
    <w:p w14:paraId="0292DD21" w14:textId="1342D416" w:rsidR="00400EAC" w:rsidRDefault="00400EAC" w:rsidP="00400EAC">
      <w:pPr>
        <w:pStyle w:val="Heading3"/>
      </w:pPr>
      <w:r>
        <w:t>2.2.4</w:t>
      </w:r>
      <w:r>
        <w:tab/>
        <w:t>SRS in the TCI state</w:t>
      </w:r>
    </w:p>
    <w:p w14:paraId="66A31192" w14:textId="77777777" w:rsidR="00400EAC" w:rsidRDefault="00400EAC" w:rsidP="00400EAC">
      <w:pPr>
        <w:pStyle w:val="BodyText"/>
      </w:pPr>
      <w:r>
        <w:t>The reference signals in the TCI state is used by the UE as QCL sources when receiving other signals. The QCL type describes what channel properties the UE can derive from the QCL source reception. ‘QCL-</w:t>
      </w:r>
      <w:proofErr w:type="spellStart"/>
      <w:r>
        <w:t>TypeD</w:t>
      </w:r>
      <w:proofErr w:type="spellEnd"/>
      <w:r>
        <w:t xml:space="preserve">’ was introduced to handle UEs that rely on beamformed </w:t>
      </w:r>
      <w:proofErr w:type="spellStart"/>
      <w:r>
        <w:t>analog</w:t>
      </w:r>
      <w:proofErr w:type="spellEnd"/>
      <w:r>
        <w:t xml:space="preserve"> reception. With ‘QCL-</w:t>
      </w:r>
      <w:proofErr w:type="spellStart"/>
      <w:r>
        <w:t>TypeD</w:t>
      </w:r>
      <w:proofErr w:type="spellEnd"/>
      <w:r>
        <w:t xml:space="preserve">’, the UE may </w:t>
      </w:r>
      <w:r>
        <w:lastRenderedPageBreak/>
        <w:t>derive the ‘spatial Rx parameter’ from the QCL source when receiving the target reference signal, which essentially means that the UE can assume that it can use the same Rx beam when receiving the two signals. Currently, only SS/PBCH blocks or CSI-RS are allowed in the TCI states.</w:t>
      </w:r>
    </w:p>
    <w:p w14:paraId="7BFBEBF7" w14:textId="305E16C8" w:rsidR="00400EAC" w:rsidRDefault="00400EAC" w:rsidP="00400EAC">
      <w:pPr>
        <w:pStyle w:val="BodyText"/>
      </w:pPr>
      <w:r>
        <w:t>The concept of beam correspondence was explained in section 2.1. The main use case for beam correspondence is that the UE can derive its Tx beam from an Rx beam, but the opposite mapping is also possible: a UE with beam correspondence may derive an Rx beam from a Tx beam.</w:t>
      </w:r>
    </w:p>
    <w:p w14:paraId="4832955C" w14:textId="305E2DDA" w:rsidR="00400EAC" w:rsidRDefault="00400EAC" w:rsidP="00400EAC">
      <w:pPr>
        <w:pStyle w:val="BodyText"/>
      </w:pPr>
      <w:r>
        <w:t>In the future, digital receivers may be more common in base stations. In this case, the gNB may rely on reciprocity to derive the Tx beam from a received SRS, thus not relying on DL beam management. Such a scheme can be efficiently combined with SRS beam sweeping to determine a suitable Tx beam. Since there is no DL beam management, the most efficient operation would be to signal to the UE that it can use the Rx beam corresponding to a certain transmitted SRS as receive beam. This would require that an SRS can be used in a TCI state to signal ‘QCL-</w:t>
      </w:r>
      <w:proofErr w:type="spellStart"/>
      <w:r>
        <w:t>TypeD</w:t>
      </w:r>
      <w:proofErr w:type="spellEnd"/>
      <w:r>
        <w:t>’. Hence, we propose:</w:t>
      </w:r>
    </w:p>
    <w:p w14:paraId="0F8CD492" w14:textId="5C0FDF89" w:rsidR="00400EAC" w:rsidRDefault="00400EAC" w:rsidP="00400EAC">
      <w:pPr>
        <w:pStyle w:val="Proposal"/>
      </w:pPr>
      <w:bookmarkStart w:id="48" w:name="_Toc7806351"/>
      <w:r>
        <w:t xml:space="preserve">Introduce the possibility to configure </w:t>
      </w:r>
      <w:r w:rsidR="00F377D9">
        <w:t xml:space="preserve">SRS </w:t>
      </w:r>
      <w:r>
        <w:t>in a TCI state to indicate ‘QCL-</w:t>
      </w:r>
      <w:proofErr w:type="spellStart"/>
      <w:r>
        <w:t>TypeD</w:t>
      </w:r>
      <w:proofErr w:type="spellEnd"/>
      <w:r>
        <w:t>’.</w:t>
      </w:r>
      <w:bookmarkEnd w:id="48"/>
    </w:p>
    <w:p w14:paraId="173B6A89" w14:textId="5EFF48A5" w:rsidR="00073946" w:rsidRPr="000E0687" w:rsidRDefault="00073946" w:rsidP="00073946">
      <w:pPr>
        <w:pStyle w:val="Heading2"/>
      </w:pPr>
      <w:r w:rsidRPr="000E0687">
        <w:t>2.3</w:t>
      </w:r>
      <w:r w:rsidRPr="000E0687">
        <w:tab/>
        <w:t>UL transmit beam selection for multi-panel operation</w:t>
      </w:r>
    </w:p>
    <w:p w14:paraId="5D72D1A0" w14:textId="033CDCFA" w:rsidR="00073946" w:rsidRPr="000E0687" w:rsidRDefault="0041632E" w:rsidP="00073946">
      <w:pPr>
        <w:pStyle w:val="BodyText"/>
      </w:pPr>
      <w:r w:rsidRPr="000E0687">
        <w:t xml:space="preserve">In RAN1#96bis, the following was </w:t>
      </w:r>
      <w:r w:rsidR="00AA2911" w:rsidRPr="000E0687">
        <w:t>agreed</w:t>
      </w:r>
      <w:r w:rsidRPr="000E0687">
        <w:t>:</w:t>
      </w:r>
    </w:p>
    <w:p w14:paraId="24B86E34" w14:textId="7B74E5F9" w:rsidR="00C37CA8" w:rsidRPr="009D2A14" w:rsidRDefault="00073946" w:rsidP="00073946">
      <w:r w:rsidRPr="009D2A14">
        <w:rPr>
          <w:noProof/>
        </w:rPr>
        <mc:AlternateContent>
          <mc:Choice Requires="wps">
            <w:drawing>
              <wp:inline distT="0" distB="0" distL="0" distR="0" wp14:anchorId="79EE849F" wp14:editId="7E590A65">
                <wp:extent cx="6115050" cy="1400175"/>
                <wp:effectExtent l="0" t="0" r="19050" b="27305"/>
                <wp:docPr id="4" name="Text Box 4"/>
                <wp:cNvGraphicFramePr/>
                <a:graphic xmlns:a="http://schemas.openxmlformats.org/drawingml/2006/main">
                  <a:graphicData uri="http://schemas.microsoft.com/office/word/2010/wordprocessingShape">
                    <wps:wsp>
                      <wps:cNvSpPr txBox="1"/>
                      <wps:spPr>
                        <a:xfrm>
                          <a:off x="0" y="0"/>
                          <a:ext cx="6115050" cy="1400175"/>
                        </a:xfrm>
                        <a:prstGeom prst="rect">
                          <a:avLst/>
                        </a:prstGeom>
                        <a:solidFill>
                          <a:schemeClr val="lt1"/>
                        </a:solidFill>
                        <a:ln w="6350">
                          <a:solidFill>
                            <a:prstClr val="black"/>
                          </a:solidFill>
                        </a:ln>
                      </wps:spPr>
                      <wps:txbx>
                        <w:txbxContent>
                          <w:p w14:paraId="70E04A61" w14:textId="77777777" w:rsidR="00BB6F53" w:rsidRPr="00675AFA" w:rsidRDefault="00BB6F53" w:rsidP="001F6D56">
                            <w:pPr>
                              <w:contextualSpacing/>
                              <w:rPr>
                                <w:b/>
                                <w:highlight w:val="green"/>
                                <w:lang w:eastAsia="x-none"/>
                              </w:rPr>
                            </w:pPr>
                            <w:r w:rsidRPr="00675AFA">
                              <w:rPr>
                                <w:b/>
                                <w:highlight w:val="green"/>
                                <w:lang w:eastAsia="x-none"/>
                              </w:rPr>
                              <w:t>Agreement</w:t>
                            </w:r>
                          </w:p>
                          <w:p w14:paraId="67925782" w14:textId="77777777" w:rsidR="00BB6F53" w:rsidRPr="00675AFA" w:rsidRDefault="00BB6F53" w:rsidP="001F6D56">
                            <w:pPr>
                              <w:snapToGrid w:val="0"/>
                              <w:contextualSpacing/>
                              <w:rPr>
                                <w:szCs w:val="22"/>
                              </w:rPr>
                            </w:pPr>
                            <w:r w:rsidRPr="00675AFA">
                              <w:rPr>
                                <w:szCs w:val="22"/>
                              </w:rPr>
                              <w:t>In Rel-16, only introduce specification enhancement for MPUE-Assumption3</w:t>
                            </w:r>
                          </w:p>
                          <w:p w14:paraId="74340232" w14:textId="77777777" w:rsidR="00BB6F53" w:rsidRPr="00675AFA" w:rsidRDefault="00BB6F53" w:rsidP="001F6D56">
                            <w:pPr>
                              <w:numPr>
                                <w:ilvl w:val="0"/>
                                <w:numId w:val="28"/>
                              </w:numPr>
                              <w:overflowPunct/>
                              <w:autoSpaceDE/>
                              <w:autoSpaceDN/>
                              <w:snapToGrid w:val="0"/>
                              <w:spacing w:after="0"/>
                              <w:contextualSpacing/>
                              <w:textAlignment w:val="auto"/>
                              <w:rPr>
                                <w:szCs w:val="22"/>
                              </w:rPr>
                            </w:pPr>
                            <w:r w:rsidRPr="00675AFA">
                              <w:rPr>
                                <w:szCs w:val="22"/>
                              </w:rPr>
                              <w:t>MPUE-Assumption3: Multiple panels are implemented on a UE and multiple panels can be activated at a time but only one panel can be used for transmission.</w:t>
                            </w:r>
                          </w:p>
                          <w:p w14:paraId="0A452E8E" w14:textId="77777777" w:rsidR="00BB6F53" w:rsidRPr="00675AFA" w:rsidRDefault="00BB6F53" w:rsidP="001F6D56">
                            <w:pPr>
                              <w:numPr>
                                <w:ilvl w:val="1"/>
                                <w:numId w:val="28"/>
                              </w:numPr>
                              <w:overflowPunct/>
                              <w:autoSpaceDE/>
                              <w:autoSpaceDN/>
                              <w:snapToGrid w:val="0"/>
                              <w:spacing w:after="0"/>
                              <w:contextualSpacing/>
                              <w:textAlignment w:val="auto"/>
                              <w:rPr>
                                <w:szCs w:val="22"/>
                              </w:rPr>
                            </w:pPr>
                            <w:r w:rsidRPr="00675AFA">
                              <w:rPr>
                                <w:szCs w:val="22"/>
                              </w:rPr>
                              <w:t>Note that this does not require a UE to always activate multi-panels simultaneously</w:t>
                            </w:r>
                          </w:p>
                          <w:p w14:paraId="1B17B0C4" w14:textId="77777777" w:rsidR="00BB6F53" w:rsidRPr="00675AFA" w:rsidRDefault="00BB6F53" w:rsidP="001F6D56">
                            <w:pPr>
                              <w:numPr>
                                <w:ilvl w:val="1"/>
                                <w:numId w:val="28"/>
                              </w:numPr>
                              <w:overflowPunct/>
                              <w:autoSpaceDE/>
                              <w:autoSpaceDN/>
                              <w:snapToGrid w:val="0"/>
                              <w:spacing w:after="0"/>
                              <w:contextualSpacing/>
                              <w:textAlignment w:val="auto"/>
                              <w:rPr>
                                <w:szCs w:val="22"/>
                              </w:rPr>
                            </w:pPr>
                            <w:r w:rsidRPr="00675AFA">
                              <w:rPr>
                                <w:szCs w:val="22"/>
                              </w:rPr>
                              <w:t xml:space="preserve">Note: UE can control the panel activation/deactivation </w:t>
                            </w:r>
                          </w:p>
                          <w:p w14:paraId="76E50500" w14:textId="77777777" w:rsidR="00BB6F53" w:rsidRPr="00675AFA" w:rsidRDefault="00BB6F53" w:rsidP="001F6D56">
                            <w:pPr>
                              <w:numPr>
                                <w:ilvl w:val="0"/>
                                <w:numId w:val="28"/>
                              </w:numPr>
                              <w:overflowPunct/>
                              <w:autoSpaceDE/>
                              <w:autoSpaceDN/>
                              <w:snapToGrid w:val="0"/>
                              <w:spacing w:after="0"/>
                              <w:contextualSpacing/>
                              <w:textAlignment w:val="auto"/>
                              <w:rPr>
                                <w:szCs w:val="22"/>
                              </w:rPr>
                            </w:pPr>
                            <w:r w:rsidRPr="00675AFA">
                              <w:rPr>
                                <w:szCs w:val="22"/>
                              </w:rPr>
                              <w:t>Possible use cases at least include</w:t>
                            </w:r>
                          </w:p>
                          <w:p w14:paraId="4AFDBAE0" w14:textId="77777777" w:rsidR="00BB6F53" w:rsidRPr="00675AFA" w:rsidRDefault="00BB6F53" w:rsidP="001F6D56">
                            <w:pPr>
                              <w:numPr>
                                <w:ilvl w:val="1"/>
                                <w:numId w:val="28"/>
                              </w:numPr>
                              <w:overflowPunct/>
                              <w:autoSpaceDE/>
                              <w:autoSpaceDN/>
                              <w:snapToGrid w:val="0"/>
                              <w:spacing w:after="0"/>
                              <w:contextualSpacing/>
                              <w:textAlignment w:val="auto"/>
                              <w:rPr>
                                <w:szCs w:val="22"/>
                              </w:rPr>
                            </w:pPr>
                            <w:r w:rsidRPr="00675AFA">
                              <w:rPr>
                                <w:szCs w:val="22"/>
                              </w:rPr>
                              <w:t>(General) UL coverage enhancement for FR2</w:t>
                            </w:r>
                            <w:r w:rsidRPr="00675AFA">
                              <w:t xml:space="preserve"> </w:t>
                            </w:r>
                            <w:r w:rsidRPr="00675AFA">
                              <w:rPr>
                                <w:szCs w:val="22"/>
                              </w:rPr>
                              <w:t xml:space="preserve">considering the UE power consumption </w:t>
                            </w:r>
                          </w:p>
                          <w:p w14:paraId="02F6F02E" w14:textId="77777777" w:rsidR="00BB6F53" w:rsidRPr="00675AFA" w:rsidRDefault="00BB6F53" w:rsidP="001F6D56">
                            <w:pPr>
                              <w:numPr>
                                <w:ilvl w:val="0"/>
                                <w:numId w:val="28"/>
                              </w:numPr>
                              <w:overflowPunct/>
                              <w:autoSpaceDE/>
                              <w:autoSpaceDN/>
                              <w:snapToGrid w:val="0"/>
                              <w:spacing w:after="0"/>
                              <w:contextualSpacing/>
                              <w:textAlignment w:val="auto"/>
                              <w:rPr>
                                <w:szCs w:val="22"/>
                              </w:rPr>
                            </w:pPr>
                            <w:r w:rsidRPr="00675AFA">
                              <w:rPr>
                                <w:szCs w:val="22"/>
                              </w:rPr>
                              <w:t>Discussion topics in Rel-16 include:</w:t>
                            </w:r>
                          </w:p>
                          <w:p w14:paraId="5668CF27" w14:textId="77777777" w:rsidR="00BB6F53" w:rsidRPr="00675AFA" w:rsidRDefault="00BB6F53" w:rsidP="001F6D56">
                            <w:pPr>
                              <w:numPr>
                                <w:ilvl w:val="1"/>
                                <w:numId w:val="28"/>
                              </w:numPr>
                              <w:overflowPunct/>
                              <w:autoSpaceDE/>
                              <w:autoSpaceDN/>
                              <w:snapToGrid w:val="0"/>
                              <w:spacing w:after="0"/>
                              <w:contextualSpacing/>
                              <w:textAlignment w:val="auto"/>
                              <w:rPr>
                                <w:szCs w:val="22"/>
                              </w:rPr>
                            </w:pPr>
                            <w:r w:rsidRPr="00675AFA">
                              <w:rPr>
                                <w:szCs w:val="22"/>
                              </w:rPr>
                              <w:t>Details on the identification for a panel and corresponding panel definition</w:t>
                            </w:r>
                          </w:p>
                          <w:p w14:paraId="0DDFFF16" w14:textId="77777777" w:rsidR="00BB6F53" w:rsidRPr="00675AFA" w:rsidRDefault="00BB6F53" w:rsidP="001F6D56">
                            <w:pPr>
                              <w:numPr>
                                <w:ilvl w:val="0"/>
                                <w:numId w:val="28"/>
                              </w:numPr>
                              <w:overflowPunct/>
                              <w:autoSpaceDE/>
                              <w:autoSpaceDN/>
                              <w:snapToGrid w:val="0"/>
                              <w:spacing w:after="0"/>
                              <w:contextualSpacing/>
                              <w:textAlignment w:val="auto"/>
                              <w:rPr>
                                <w:szCs w:val="22"/>
                              </w:rPr>
                            </w:pPr>
                            <w:r w:rsidRPr="00675AFA">
                              <w:rPr>
                                <w:szCs w:val="22"/>
                              </w:rPr>
                              <w:t xml:space="preserve">Any enhancement introduced in Rel-16 should take further enhancement of simultaneous transmission across multiple panels for future releases into account. </w:t>
                            </w:r>
                          </w:p>
                          <w:p w14:paraId="071298A0" w14:textId="222D8B75" w:rsidR="00BB6F53" w:rsidRPr="0041632E" w:rsidRDefault="00BB6F53" w:rsidP="00DE24D0">
                            <w:pPr>
                              <w:snapToGrid w:val="0"/>
                              <w:contextualSpacing/>
                              <w:rPr>
                                <w:szCs w:val="22"/>
                              </w:rPr>
                            </w:pPr>
                            <w:r w:rsidRPr="00675AFA">
                              <w:rPr>
                                <w:szCs w:val="22"/>
                              </w:rPr>
                              <w:t>This is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EE849F" id="Text Box 4" o:spid="_x0000_s1028" type="#_x0000_t202" style="width:481.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" fillcolor="white [3201]" strokeweight=".5pt">
                <v:textbox style="mso-fit-shape-to-text:t">
                  <w:txbxContent>
                    <w:p w14:paraId="70E04A61" w14:textId="77777777" w:rsidR="00BB6F53" w:rsidRPr="00675AFA" w:rsidRDefault="00BB6F53" w:rsidP="001F6D56">
                      <w:pPr>
                        <w:contextualSpacing/>
                        <w:rPr>
                          <w:b/>
                          <w:highlight w:val="green"/>
                          <w:lang w:eastAsia="x-none"/>
                        </w:rPr>
                      </w:pPr>
                      <w:r w:rsidRPr="00675AFA">
                        <w:rPr>
                          <w:b/>
                          <w:highlight w:val="green"/>
                          <w:lang w:eastAsia="x-none"/>
                        </w:rPr>
                        <w:t>Agreement</w:t>
                      </w:r>
                    </w:p>
                    <w:p w14:paraId="67925782" w14:textId="77777777" w:rsidR="00BB6F53" w:rsidRPr="00675AFA" w:rsidRDefault="00BB6F53" w:rsidP="001F6D56">
                      <w:pPr>
                        <w:snapToGrid w:val="0"/>
                        <w:contextualSpacing/>
                        <w:rPr>
                          <w:szCs w:val="22"/>
                        </w:rPr>
                      </w:pPr>
                      <w:r w:rsidRPr="00675AFA">
                        <w:rPr>
                          <w:szCs w:val="22"/>
                        </w:rPr>
                        <w:t>In Rel-16, only introduce specification enhancement for MPUE-Assumption3</w:t>
                      </w:r>
                    </w:p>
                    <w:p w14:paraId="74340232" w14:textId="77777777" w:rsidR="00BB6F53" w:rsidRPr="00675AFA" w:rsidRDefault="00BB6F53" w:rsidP="001F6D56">
                      <w:pPr>
                        <w:numPr>
                          <w:ilvl w:val="0"/>
                          <w:numId w:val="28"/>
                        </w:numPr>
                        <w:overflowPunct/>
                        <w:autoSpaceDE/>
                        <w:autoSpaceDN/>
                        <w:snapToGrid w:val="0"/>
                        <w:spacing w:after="0"/>
                        <w:contextualSpacing/>
                        <w:textAlignment w:val="auto"/>
                        <w:rPr>
                          <w:szCs w:val="22"/>
                        </w:rPr>
                      </w:pPr>
                      <w:r w:rsidRPr="00675AFA">
                        <w:rPr>
                          <w:szCs w:val="22"/>
                        </w:rPr>
                        <w:t>MPUE-Assumption3: Multiple panels are implemented on a UE and multiple panels can be activated at a time but only one panel can be used for transmission.</w:t>
                      </w:r>
                    </w:p>
                    <w:p w14:paraId="0A452E8E" w14:textId="77777777" w:rsidR="00BB6F53" w:rsidRPr="00675AFA" w:rsidRDefault="00BB6F53" w:rsidP="001F6D56">
                      <w:pPr>
                        <w:numPr>
                          <w:ilvl w:val="1"/>
                          <w:numId w:val="28"/>
                        </w:numPr>
                        <w:overflowPunct/>
                        <w:autoSpaceDE/>
                        <w:autoSpaceDN/>
                        <w:snapToGrid w:val="0"/>
                        <w:spacing w:after="0"/>
                        <w:contextualSpacing/>
                        <w:textAlignment w:val="auto"/>
                        <w:rPr>
                          <w:szCs w:val="22"/>
                        </w:rPr>
                      </w:pPr>
                      <w:r w:rsidRPr="00675AFA">
                        <w:rPr>
                          <w:szCs w:val="22"/>
                        </w:rPr>
                        <w:t>Note that this does not require a UE to always activate multi-panels simultaneously</w:t>
                      </w:r>
                    </w:p>
                    <w:p w14:paraId="1B17B0C4" w14:textId="77777777" w:rsidR="00BB6F53" w:rsidRPr="00675AFA" w:rsidRDefault="00BB6F53" w:rsidP="001F6D56">
                      <w:pPr>
                        <w:numPr>
                          <w:ilvl w:val="1"/>
                          <w:numId w:val="28"/>
                        </w:numPr>
                        <w:overflowPunct/>
                        <w:autoSpaceDE/>
                        <w:autoSpaceDN/>
                        <w:snapToGrid w:val="0"/>
                        <w:spacing w:after="0"/>
                        <w:contextualSpacing/>
                        <w:textAlignment w:val="auto"/>
                        <w:rPr>
                          <w:szCs w:val="22"/>
                        </w:rPr>
                      </w:pPr>
                      <w:r w:rsidRPr="00675AFA">
                        <w:rPr>
                          <w:szCs w:val="22"/>
                        </w:rPr>
                        <w:t xml:space="preserve">Note: UE can control the panel activation/deactivation </w:t>
                      </w:r>
                    </w:p>
                    <w:p w14:paraId="76E50500" w14:textId="77777777" w:rsidR="00BB6F53" w:rsidRPr="00675AFA" w:rsidRDefault="00BB6F53" w:rsidP="001F6D56">
                      <w:pPr>
                        <w:numPr>
                          <w:ilvl w:val="0"/>
                          <w:numId w:val="28"/>
                        </w:numPr>
                        <w:overflowPunct/>
                        <w:autoSpaceDE/>
                        <w:autoSpaceDN/>
                        <w:snapToGrid w:val="0"/>
                        <w:spacing w:after="0"/>
                        <w:contextualSpacing/>
                        <w:textAlignment w:val="auto"/>
                        <w:rPr>
                          <w:szCs w:val="22"/>
                        </w:rPr>
                      </w:pPr>
                      <w:r w:rsidRPr="00675AFA">
                        <w:rPr>
                          <w:szCs w:val="22"/>
                        </w:rPr>
                        <w:t>Possible use cases at least include</w:t>
                      </w:r>
                    </w:p>
                    <w:p w14:paraId="4AFDBAE0" w14:textId="77777777" w:rsidR="00BB6F53" w:rsidRPr="00675AFA" w:rsidRDefault="00BB6F53" w:rsidP="001F6D56">
                      <w:pPr>
                        <w:numPr>
                          <w:ilvl w:val="1"/>
                          <w:numId w:val="28"/>
                        </w:numPr>
                        <w:overflowPunct/>
                        <w:autoSpaceDE/>
                        <w:autoSpaceDN/>
                        <w:snapToGrid w:val="0"/>
                        <w:spacing w:after="0"/>
                        <w:contextualSpacing/>
                        <w:textAlignment w:val="auto"/>
                        <w:rPr>
                          <w:szCs w:val="22"/>
                        </w:rPr>
                      </w:pPr>
                      <w:r w:rsidRPr="00675AFA">
                        <w:rPr>
                          <w:szCs w:val="22"/>
                        </w:rPr>
                        <w:t>(General) UL coverage enhancement for FR2</w:t>
                      </w:r>
                      <w:r w:rsidRPr="00675AFA">
                        <w:t xml:space="preserve"> </w:t>
                      </w:r>
                      <w:r w:rsidRPr="00675AFA">
                        <w:rPr>
                          <w:szCs w:val="22"/>
                        </w:rPr>
                        <w:t xml:space="preserve">considering the UE power consumption </w:t>
                      </w:r>
                    </w:p>
                    <w:p w14:paraId="02F6F02E" w14:textId="77777777" w:rsidR="00BB6F53" w:rsidRPr="00675AFA" w:rsidRDefault="00BB6F53" w:rsidP="001F6D56">
                      <w:pPr>
                        <w:numPr>
                          <w:ilvl w:val="0"/>
                          <w:numId w:val="28"/>
                        </w:numPr>
                        <w:overflowPunct/>
                        <w:autoSpaceDE/>
                        <w:autoSpaceDN/>
                        <w:snapToGrid w:val="0"/>
                        <w:spacing w:after="0"/>
                        <w:contextualSpacing/>
                        <w:textAlignment w:val="auto"/>
                        <w:rPr>
                          <w:szCs w:val="22"/>
                        </w:rPr>
                      </w:pPr>
                      <w:r w:rsidRPr="00675AFA">
                        <w:rPr>
                          <w:szCs w:val="22"/>
                        </w:rPr>
                        <w:t>Discussion topics in Rel-16 include:</w:t>
                      </w:r>
                    </w:p>
                    <w:p w14:paraId="5668CF27" w14:textId="77777777" w:rsidR="00BB6F53" w:rsidRPr="00675AFA" w:rsidRDefault="00BB6F53" w:rsidP="001F6D56">
                      <w:pPr>
                        <w:numPr>
                          <w:ilvl w:val="1"/>
                          <w:numId w:val="28"/>
                        </w:numPr>
                        <w:overflowPunct/>
                        <w:autoSpaceDE/>
                        <w:autoSpaceDN/>
                        <w:snapToGrid w:val="0"/>
                        <w:spacing w:after="0"/>
                        <w:contextualSpacing/>
                        <w:textAlignment w:val="auto"/>
                        <w:rPr>
                          <w:szCs w:val="22"/>
                        </w:rPr>
                      </w:pPr>
                      <w:r w:rsidRPr="00675AFA">
                        <w:rPr>
                          <w:szCs w:val="22"/>
                        </w:rPr>
                        <w:t>Details on the identification for a panel and corresponding panel definition</w:t>
                      </w:r>
                    </w:p>
                    <w:p w14:paraId="0DDFFF16" w14:textId="77777777" w:rsidR="00BB6F53" w:rsidRPr="00675AFA" w:rsidRDefault="00BB6F53" w:rsidP="001F6D56">
                      <w:pPr>
                        <w:numPr>
                          <w:ilvl w:val="0"/>
                          <w:numId w:val="28"/>
                        </w:numPr>
                        <w:overflowPunct/>
                        <w:autoSpaceDE/>
                        <w:autoSpaceDN/>
                        <w:snapToGrid w:val="0"/>
                        <w:spacing w:after="0"/>
                        <w:contextualSpacing/>
                        <w:textAlignment w:val="auto"/>
                        <w:rPr>
                          <w:szCs w:val="22"/>
                        </w:rPr>
                      </w:pPr>
                      <w:r w:rsidRPr="00675AFA">
                        <w:rPr>
                          <w:szCs w:val="22"/>
                        </w:rPr>
                        <w:t xml:space="preserve">Any enhancement introduced in Rel-16 should take further enhancement of simultaneous transmission across multiple panels for future releases into account. </w:t>
                      </w:r>
                    </w:p>
                    <w:p w14:paraId="071298A0" w14:textId="222D8B75" w:rsidR="00BB6F53" w:rsidRPr="0041632E" w:rsidRDefault="00BB6F53" w:rsidP="00DE24D0">
                      <w:pPr>
                        <w:snapToGrid w:val="0"/>
                        <w:contextualSpacing/>
                        <w:rPr>
                          <w:szCs w:val="22"/>
                        </w:rPr>
                      </w:pPr>
                      <w:r w:rsidRPr="00675AFA">
                        <w:rPr>
                          <w:szCs w:val="22"/>
                        </w:rPr>
                        <w:t>This is a UE optional feature</w:t>
                      </w:r>
                    </w:p>
                  </w:txbxContent>
                </v:textbox>
                <w10:anchorlock/>
              </v:shape>
            </w:pict>
          </mc:Fallback>
        </mc:AlternateContent>
      </w:r>
    </w:p>
    <w:p w14:paraId="043C7BE7" w14:textId="3231EAA7" w:rsidR="00E42B31" w:rsidRPr="00DE24D0" w:rsidRDefault="00E42B31" w:rsidP="00E42B31">
      <w:pPr>
        <w:pStyle w:val="Heading3"/>
      </w:pPr>
      <w:r w:rsidRPr="00DE24D0">
        <w:t>2.3.</w:t>
      </w:r>
      <w:r w:rsidR="00E623E6" w:rsidRPr="00DE24D0">
        <w:t>1</w:t>
      </w:r>
      <w:r w:rsidRPr="00DE24D0">
        <w:tab/>
        <w:t>Potential enhancements for MPUE-3</w:t>
      </w:r>
    </w:p>
    <w:p w14:paraId="121F1A46" w14:textId="77777777" w:rsidR="00DE24D0" w:rsidRPr="0066705B" w:rsidRDefault="00DE24D0" w:rsidP="00DE24D0">
      <w:pPr>
        <w:pStyle w:val="BodyText"/>
        <w:rPr>
          <w:lang w:val="en-US"/>
        </w:rPr>
      </w:pPr>
      <w:r w:rsidRPr="0066705B">
        <w:rPr>
          <w:lang w:val="en-US"/>
        </w:rPr>
        <w:t>In Release-16, the only considered enhancements will be related to MPUE-Assumption3: a UE that is equipped with several panels but can only transmit using one at a time. The panels can be activated at the same time, so the NW can instantaneously choose to schedule a transmission from either panel.</w:t>
      </w:r>
    </w:p>
    <w:p w14:paraId="4E3F9950" w14:textId="77777777" w:rsidR="00DE24D0" w:rsidRPr="0066705B" w:rsidRDefault="00DE24D0" w:rsidP="00DE24D0">
      <w:pPr>
        <w:pStyle w:val="BodyText"/>
        <w:rPr>
          <w:lang w:val="en-US"/>
        </w:rPr>
      </w:pPr>
      <w:r w:rsidRPr="0066705B">
        <w:rPr>
          <w:lang w:val="en-US"/>
        </w:rPr>
        <w:t xml:space="preserve">The number of panels at the UE is an implementation design choice, and hence transparent to the NW. The standard supports UEs with any number of panels. It is quite likely that UEs will choose to activate only one of the panels and use only that panel to receive data. This is done to save power. The UE will then from time to time turn on all panels to check if another panel is better, in which case that panel is activated, and the previous panel is deactivated. Another way to handle multiple panels is that the NW may schedule UL SRS transmissions to probe multiple panels via the use of several SRS resource sets for beam management. </w:t>
      </w:r>
    </w:p>
    <w:p w14:paraId="0DC90107" w14:textId="77FD2038" w:rsidR="00DE24D0" w:rsidRDefault="00DE24D0" w:rsidP="00DE24D0">
      <w:pPr>
        <w:pStyle w:val="BodyText"/>
        <w:rPr>
          <w:lang w:val="en-US"/>
        </w:rPr>
      </w:pPr>
      <w:r w:rsidRPr="0066705B">
        <w:rPr>
          <w:lang w:val="en-US"/>
        </w:rPr>
        <w:t>Through either of these approaches, the pathloss between the gNB and the different panels is determined. The actual scheduling decision is then based on pathloss: the panel with the best pathloss is (implicitly) chosen.</w:t>
      </w:r>
      <w:r>
        <w:rPr>
          <w:lang w:val="en-US"/>
        </w:rPr>
        <w:t xml:space="preserve"> </w:t>
      </w:r>
      <w:r w:rsidRPr="0066705B">
        <w:rPr>
          <w:lang w:val="en-US"/>
        </w:rPr>
        <w:t xml:space="preserve">In some cases, the RF exposure regulations will require that the UE refrains from using its maximum Tx power. </w:t>
      </w:r>
      <w:r w:rsidR="00617B4D">
        <w:rPr>
          <w:lang w:val="en-US"/>
        </w:rPr>
        <w:fldChar w:fldCharType="begin"/>
      </w:r>
      <w:r w:rsidR="00617B4D">
        <w:rPr>
          <w:lang w:val="en-US"/>
        </w:rPr>
        <w:instrText xml:space="preserve"> REF _Ref7677222 \r \h </w:instrText>
      </w:r>
      <w:r w:rsidR="00617B4D">
        <w:rPr>
          <w:lang w:val="en-US"/>
        </w:rPr>
      </w:r>
      <w:r w:rsidR="00617B4D">
        <w:rPr>
          <w:lang w:val="en-US"/>
        </w:rPr>
        <w:fldChar w:fldCharType="separate"/>
      </w:r>
      <w:r w:rsidR="001C25B5">
        <w:rPr>
          <w:lang w:val="en-US"/>
        </w:rPr>
        <w:t>[19]</w:t>
      </w:r>
      <w:r w:rsidR="00617B4D">
        <w:rPr>
          <w:lang w:val="en-US"/>
        </w:rPr>
        <w:fldChar w:fldCharType="end"/>
      </w:r>
      <w:r w:rsidRPr="0066705B">
        <w:rPr>
          <w:lang w:val="en-US"/>
        </w:rPr>
        <w:t xml:space="preserve"> by applying a back-off P-MPR. The exact level of reduction is still discussed in RAN4. </w:t>
      </w:r>
    </w:p>
    <w:p w14:paraId="1FFFD670" w14:textId="3BC8889E" w:rsidR="00DE24D0" w:rsidRPr="0066705B" w:rsidRDefault="00DE24D0" w:rsidP="00DE24D0">
      <w:pPr>
        <w:pStyle w:val="BodyText"/>
        <w:rPr>
          <w:lang w:val="en-US"/>
        </w:rPr>
      </w:pPr>
      <w:r>
        <w:rPr>
          <w:lang w:val="en-US"/>
        </w:rPr>
        <w:t xml:space="preserve">We have investigated the potential gain of utilizing the knowledge of such P-MPR in the gNB, to perform multi-panel scheduling. The underlying idea is that the gNB would avoid scheduling PUSCH on an UL panel with lower available Tx power. An example result is shown in </w:t>
      </w:r>
      <w:r>
        <w:rPr>
          <w:lang w:val="en-US"/>
        </w:rPr>
        <w:fldChar w:fldCharType="begin"/>
      </w:r>
      <w:r>
        <w:rPr>
          <w:lang w:val="en-US"/>
        </w:rPr>
        <w:instrText xml:space="preserve"> REF _Ref7721762 \h </w:instrText>
      </w:r>
      <w:r>
        <w:rPr>
          <w:lang w:val="en-US"/>
        </w:rPr>
      </w:r>
      <w:r>
        <w:rPr>
          <w:lang w:val="en-US"/>
        </w:rPr>
        <w:fldChar w:fldCharType="separate"/>
      </w:r>
      <w:r w:rsidR="001C25B5" w:rsidRPr="00CE0424">
        <w:t xml:space="preserve">Figure </w:t>
      </w:r>
      <w:r w:rsidR="001C25B5">
        <w:rPr>
          <w:noProof/>
        </w:rPr>
        <w:t>5</w:t>
      </w:r>
      <w:r>
        <w:rPr>
          <w:lang w:val="en-US"/>
        </w:rPr>
        <w:fldChar w:fldCharType="end"/>
      </w:r>
      <w:r w:rsidR="00D55C63">
        <w:rPr>
          <w:lang w:val="en-US"/>
        </w:rPr>
        <w:t xml:space="preserve">, and the full set of results are available in </w:t>
      </w:r>
      <w:r w:rsidR="00D55C63">
        <w:rPr>
          <w:lang w:val="en-US"/>
        </w:rPr>
        <w:fldChar w:fldCharType="begin"/>
      </w:r>
      <w:r w:rsidR="00D55C63">
        <w:rPr>
          <w:lang w:val="en-US"/>
        </w:rPr>
        <w:instrText xml:space="preserve"> REF _Ref7722316 \r \h </w:instrText>
      </w:r>
      <w:r w:rsidR="00D55C63">
        <w:rPr>
          <w:lang w:val="en-US"/>
        </w:rPr>
      </w:r>
      <w:r w:rsidR="00D55C63">
        <w:rPr>
          <w:lang w:val="en-US"/>
        </w:rPr>
        <w:fldChar w:fldCharType="separate"/>
      </w:r>
      <w:r w:rsidR="00D55C63">
        <w:rPr>
          <w:lang w:val="en-US"/>
        </w:rPr>
        <w:t>[4]</w:t>
      </w:r>
      <w:r w:rsidR="00D55C63">
        <w:rPr>
          <w:lang w:val="en-US"/>
        </w:rPr>
        <w:fldChar w:fldCharType="end"/>
      </w:r>
      <w:r w:rsidR="00D55C63">
        <w:rPr>
          <w:lang w:val="en-US"/>
        </w:rPr>
        <w:t>.</w:t>
      </w:r>
    </w:p>
    <w:p w14:paraId="78E98081" w14:textId="0F140323" w:rsidR="00DE24D0" w:rsidRPr="0066705B" w:rsidRDefault="00617B4D" w:rsidP="00DE24D0">
      <w:pPr>
        <w:pStyle w:val="BodyText"/>
        <w:rPr>
          <w:lang w:val="en-US"/>
        </w:rPr>
      </w:pPr>
      <w:r>
        <w:rPr>
          <w:noProof/>
        </w:rPr>
        <w:lastRenderedPageBreak/>
        <w:drawing>
          <wp:inline distT="0" distB="0" distL="0" distR="0" wp14:anchorId="02A0A6B4" wp14:editId="6827E788">
            <wp:extent cx="548640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DAF5EAE" w14:textId="5ECE5112" w:rsidR="00DE24D0" w:rsidRPr="009B7B2F" w:rsidRDefault="00DE24D0" w:rsidP="00DE24D0">
      <w:pPr>
        <w:pStyle w:val="TF"/>
        <w:rPr>
          <w:lang w:val="en-US"/>
        </w:rPr>
      </w:pPr>
      <w:bookmarkStart w:id="49" w:name="_Ref7721762"/>
      <w:bookmarkStart w:id="50" w:name="_Ref7721936"/>
      <w:r w:rsidRPr="00CE0424">
        <w:t xml:space="preserve">Figure </w:t>
      </w:r>
      <w:r>
        <w:rPr>
          <w:noProof/>
        </w:rPr>
        <w:fldChar w:fldCharType="begin"/>
      </w:r>
      <w:r>
        <w:rPr>
          <w:noProof/>
        </w:rPr>
        <w:instrText xml:space="preserve"> SEQ Figure \* ARABIC </w:instrText>
      </w:r>
      <w:r>
        <w:rPr>
          <w:noProof/>
        </w:rPr>
        <w:fldChar w:fldCharType="separate"/>
      </w:r>
      <w:r w:rsidR="001C25B5">
        <w:rPr>
          <w:noProof/>
        </w:rPr>
        <w:t>5</w:t>
      </w:r>
      <w:r>
        <w:rPr>
          <w:noProof/>
        </w:rPr>
        <w:fldChar w:fldCharType="end"/>
      </w:r>
      <w:bookmarkEnd w:id="49"/>
      <w:r w:rsidRPr="00CE0424">
        <w:t xml:space="preserve">: </w:t>
      </w:r>
      <w:r>
        <w:rPr>
          <w:lang w:val="en-US"/>
        </w:rPr>
        <w:t xml:space="preserve">Low-load user throughput for P-MPR aware multi-panel scheduling for different back-offs and different UE antenna configurations. </w:t>
      </w:r>
      <w:r w:rsidR="00617B4D">
        <w:rPr>
          <w:lang w:val="en-US"/>
        </w:rPr>
        <w:t>7</w:t>
      </w:r>
      <w:r>
        <w:rPr>
          <w:lang w:val="en-US"/>
        </w:rPr>
        <w:t>dB additional shadowing is applied to one of the panels.</w:t>
      </w:r>
      <w:bookmarkEnd w:id="50"/>
    </w:p>
    <w:p w14:paraId="6AFA122C" w14:textId="4A7CD3B7" w:rsidR="00645E8B" w:rsidRDefault="00645E8B" w:rsidP="00645E8B">
      <w:pPr>
        <w:pStyle w:val="BodyText"/>
        <w:rPr>
          <w:lang w:val="en-US"/>
        </w:rPr>
      </w:pPr>
      <w:r>
        <w:rPr>
          <w:lang w:val="en-US"/>
        </w:rPr>
        <w:t xml:space="preserve">In the investigation, we have </w:t>
      </w:r>
      <w:proofErr w:type="gramStart"/>
      <w:r>
        <w:rPr>
          <w:lang w:val="en-US"/>
        </w:rPr>
        <w:t>actually applied</w:t>
      </w:r>
      <w:proofErr w:type="gramEnd"/>
      <w:r>
        <w:rPr>
          <w:lang w:val="en-US"/>
        </w:rPr>
        <w:t xml:space="preserve"> P-MPR-aware </w:t>
      </w:r>
      <w:r w:rsidRPr="00617B4D">
        <w:rPr>
          <w:i/>
          <w:lang w:val="en-US"/>
        </w:rPr>
        <w:t>cell selection and scheduling</w:t>
      </w:r>
      <w:r>
        <w:rPr>
          <w:lang w:val="en-US"/>
        </w:rPr>
        <w:t xml:space="preserve">. It is reasonable to assume that if only P-MPR-aware scheduling was performed, the gains would be lower. Based on the results in </w:t>
      </w:r>
      <w:r>
        <w:rPr>
          <w:lang w:val="en-US"/>
        </w:rPr>
        <w:fldChar w:fldCharType="begin"/>
      </w:r>
      <w:r>
        <w:rPr>
          <w:lang w:val="en-US"/>
        </w:rPr>
        <w:instrText xml:space="preserve"> REF _Ref7721762 \h </w:instrText>
      </w:r>
      <w:r>
        <w:rPr>
          <w:lang w:val="en-US"/>
        </w:rPr>
      </w:r>
      <w:r>
        <w:rPr>
          <w:lang w:val="en-US"/>
        </w:rPr>
        <w:fldChar w:fldCharType="separate"/>
      </w:r>
      <w:r w:rsidR="001C25B5" w:rsidRPr="00CE0424">
        <w:t xml:space="preserve">Figure </w:t>
      </w:r>
      <w:r w:rsidR="001C25B5">
        <w:rPr>
          <w:noProof/>
        </w:rPr>
        <w:t>5</w:t>
      </w:r>
      <w:r>
        <w:rPr>
          <w:lang w:val="en-US"/>
        </w:rPr>
        <w:fldChar w:fldCharType="end"/>
      </w:r>
      <w:r>
        <w:rPr>
          <w:lang w:val="en-US"/>
        </w:rPr>
        <w:t>, we observe</w:t>
      </w:r>
    </w:p>
    <w:p w14:paraId="16981B99" w14:textId="4298B084" w:rsidR="00645E8B" w:rsidRDefault="00645E8B" w:rsidP="00645E8B">
      <w:pPr>
        <w:pStyle w:val="Observation"/>
        <w:overflowPunct/>
        <w:autoSpaceDE/>
        <w:autoSpaceDN/>
        <w:adjustRightInd/>
        <w:spacing w:line="259" w:lineRule="auto"/>
        <w:textAlignment w:val="auto"/>
        <w:rPr>
          <w:lang w:val="en-US"/>
        </w:rPr>
      </w:pPr>
      <w:bookmarkStart w:id="51" w:name="_Toc7698997"/>
      <w:bookmarkStart w:id="52" w:name="_Toc7806327"/>
      <w:r>
        <w:rPr>
          <w:lang w:val="en-US"/>
        </w:rPr>
        <w:t xml:space="preserve">Even when P-MPR-aware </w:t>
      </w:r>
      <w:r w:rsidR="00617B4D">
        <w:rPr>
          <w:lang w:val="en-US"/>
        </w:rPr>
        <w:t xml:space="preserve">cell </w:t>
      </w:r>
      <w:r>
        <w:rPr>
          <w:lang w:val="en-US"/>
        </w:rPr>
        <w:t xml:space="preserve">selection is applied, the gains with P-MPR-aware scheduling are </w:t>
      </w:r>
      <w:r w:rsidR="00617B4D">
        <w:rPr>
          <w:lang w:val="en-US"/>
        </w:rPr>
        <w:t xml:space="preserve">in many cases </w:t>
      </w:r>
      <w:r>
        <w:rPr>
          <w:lang w:val="en-US"/>
        </w:rPr>
        <w:t>small.</w:t>
      </w:r>
      <w:bookmarkEnd w:id="51"/>
      <w:bookmarkEnd w:id="52"/>
    </w:p>
    <w:p w14:paraId="69536398" w14:textId="03C4B604" w:rsidR="00E97BFD" w:rsidRDefault="00E97BFD" w:rsidP="00E97BFD">
      <w:pPr>
        <w:pStyle w:val="BodyText"/>
        <w:rPr>
          <w:lang w:val="en-US"/>
        </w:rPr>
      </w:pPr>
      <w:r>
        <w:rPr>
          <w:lang w:val="en-US"/>
        </w:rPr>
        <w:t xml:space="preserve">However, there are gains in some cases, as shown in </w:t>
      </w:r>
      <w:r w:rsidR="009D2A14">
        <w:rPr>
          <w:lang w:val="en-US"/>
        </w:rPr>
        <w:fldChar w:fldCharType="begin"/>
      </w:r>
      <w:r w:rsidR="009D2A14">
        <w:rPr>
          <w:lang w:val="en-US"/>
        </w:rPr>
        <w:instrText xml:space="preserve"> REF _Ref7722316 \r \h </w:instrText>
      </w:r>
      <w:r w:rsidR="009D2A14">
        <w:rPr>
          <w:lang w:val="en-US"/>
        </w:rPr>
      </w:r>
      <w:r w:rsidR="009D2A14">
        <w:rPr>
          <w:lang w:val="en-US"/>
        </w:rPr>
        <w:fldChar w:fldCharType="separate"/>
      </w:r>
      <w:r w:rsidR="001C25B5">
        <w:rPr>
          <w:lang w:val="en-US"/>
        </w:rPr>
        <w:t>[4]</w:t>
      </w:r>
      <w:r w:rsidR="009D2A14">
        <w:rPr>
          <w:lang w:val="en-US"/>
        </w:rPr>
        <w:fldChar w:fldCharType="end"/>
      </w:r>
      <w:r w:rsidR="009D2A14">
        <w:rPr>
          <w:lang w:val="en-US"/>
        </w:rPr>
        <w:t>, but it is unclear if these gains motivate the introduction of the required signaling mechanisms.</w:t>
      </w:r>
    </w:p>
    <w:p w14:paraId="35271BF4" w14:textId="154F5FFD" w:rsidR="009D2A14" w:rsidRDefault="009D2A14" w:rsidP="00E97BFD">
      <w:pPr>
        <w:pStyle w:val="BodyText"/>
      </w:pPr>
      <w:r>
        <w:t xml:space="preserve">If </w:t>
      </w:r>
      <w:r w:rsidR="00DB2096">
        <w:t xml:space="preserve">P-MPR-aware scheduling does not provide </w:t>
      </w:r>
      <w:r w:rsidR="00126DC9">
        <w:t>enough</w:t>
      </w:r>
      <w:r w:rsidR="00DB2096">
        <w:t xml:space="preserve"> gains, the question is what updates of the UL scheduling framework would be beneficial. This is also coupled to the ID that was agreed in RAN1#95, and further detailed in RAN1#95AH:</w:t>
      </w:r>
    </w:p>
    <w:p w14:paraId="3DBE46E8" w14:textId="718D1084" w:rsidR="00DB2096" w:rsidRDefault="00DB2096" w:rsidP="00E97BFD">
      <w:pPr>
        <w:pStyle w:val="BodyText"/>
      </w:pPr>
      <w:r>
        <w:rPr>
          <w:noProof/>
        </w:rPr>
        <mc:AlternateContent>
          <mc:Choice Requires="wps">
            <w:drawing>
              <wp:inline distT="0" distB="0" distL="0" distR="0" wp14:anchorId="59FCAE66" wp14:editId="30060225">
                <wp:extent cx="6143625" cy="1657350"/>
                <wp:effectExtent l="0" t="0" r="28575" b="28575"/>
                <wp:docPr id="2" name="Text Box 2"/>
                <wp:cNvGraphicFramePr/>
                <a:graphic xmlns:a="http://schemas.openxmlformats.org/drawingml/2006/main">
                  <a:graphicData uri="http://schemas.microsoft.com/office/word/2010/wordprocessingShape">
                    <wps:wsp>
                      <wps:cNvSpPr txBox="1"/>
                      <wps:spPr>
                        <a:xfrm>
                          <a:off x="0" y="0"/>
                          <a:ext cx="6143625" cy="1657350"/>
                        </a:xfrm>
                        <a:prstGeom prst="rect">
                          <a:avLst/>
                        </a:prstGeom>
                        <a:solidFill>
                          <a:schemeClr val="lt1"/>
                        </a:solidFill>
                        <a:ln w="6350">
                          <a:solidFill>
                            <a:prstClr val="black"/>
                          </a:solidFill>
                        </a:ln>
                      </wps:spPr>
                      <wps:txbx>
                        <w:txbxContent>
                          <w:p w14:paraId="599FFAAC" w14:textId="77777777" w:rsidR="00BB6F53" w:rsidRPr="00E00C09" w:rsidRDefault="00BB6F53" w:rsidP="00DB2096">
                            <w:pPr>
                              <w:rPr>
                                <w:b/>
                                <w:highlight w:val="green"/>
                                <w:lang w:eastAsia="x-none"/>
                              </w:rPr>
                            </w:pPr>
                            <w:r w:rsidRPr="00E00C09">
                              <w:rPr>
                                <w:b/>
                                <w:highlight w:val="green"/>
                                <w:lang w:eastAsia="x-none"/>
                              </w:rPr>
                              <w:t>Agreement</w:t>
                            </w:r>
                          </w:p>
                          <w:p w14:paraId="69607A6A" w14:textId="77777777" w:rsidR="00BB6F53" w:rsidRPr="00E00C09" w:rsidRDefault="00BB6F53" w:rsidP="00DB2096">
                            <w:pPr>
                              <w:pStyle w:val="LGTdoc"/>
                              <w:rPr>
                                <w:lang w:val="en-US"/>
                              </w:rPr>
                            </w:pPr>
                            <w:r w:rsidRPr="00E00C09">
                              <w:rPr>
                                <w:lang w:val="en-US"/>
                              </w:rPr>
                              <w:t>An identifier (ID), agreed in RAN1#95, that can be used at least for indicating panel-specific UL transmission is to be down-selected or merged from the following alternatives in next RAN1 meeting:</w:t>
                            </w:r>
                          </w:p>
                          <w:p w14:paraId="35451DDC" w14:textId="77777777" w:rsidR="00BB6F53" w:rsidRPr="00E00C09" w:rsidRDefault="00BB6F53" w:rsidP="00DB2096">
                            <w:pPr>
                              <w:pStyle w:val="ListParagraph"/>
                              <w:numPr>
                                <w:ilvl w:val="0"/>
                                <w:numId w:val="34"/>
                              </w:numPr>
                              <w:overflowPunct/>
                              <w:autoSpaceDE/>
                              <w:autoSpaceDN/>
                              <w:adjustRightInd/>
                              <w:contextualSpacing/>
                              <w:jc w:val="both"/>
                              <w:textAlignment w:val="auto"/>
                            </w:pPr>
                            <w:r w:rsidRPr="00E00C09">
                              <w:t>Alt.1: an SRS resource set ID, where FFS on further association to other RS (if needed)</w:t>
                            </w:r>
                          </w:p>
                          <w:p w14:paraId="3797433C" w14:textId="77777777" w:rsidR="00BB6F53" w:rsidRPr="00E00C09" w:rsidRDefault="00BB6F53" w:rsidP="00DB2096">
                            <w:pPr>
                              <w:pStyle w:val="ListParagraph"/>
                              <w:numPr>
                                <w:ilvl w:val="0"/>
                                <w:numId w:val="34"/>
                              </w:numPr>
                              <w:overflowPunct/>
                              <w:autoSpaceDE/>
                              <w:autoSpaceDN/>
                              <w:adjustRightInd/>
                              <w:contextualSpacing/>
                              <w:jc w:val="both"/>
                              <w:textAlignment w:val="auto"/>
                            </w:pPr>
                            <w:r w:rsidRPr="00E00C09">
                              <w:t xml:space="preserve">Alt.2: an ID, which is directly associated to a reference RS resource and/or resource set </w:t>
                            </w:r>
                          </w:p>
                          <w:p w14:paraId="40FB251F" w14:textId="77777777" w:rsidR="00BB6F53" w:rsidRPr="00E00C09" w:rsidRDefault="00BB6F53" w:rsidP="00DB2096">
                            <w:pPr>
                              <w:pStyle w:val="ListParagraph"/>
                              <w:numPr>
                                <w:ilvl w:val="0"/>
                                <w:numId w:val="34"/>
                              </w:numPr>
                              <w:overflowPunct/>
                              <w:autoSpaceDE/>
                              <w:autoSpaceDN/>
                              <w:adjustRightInd/>
                              <w:contextualSpacing/>
                              <w:jc w:val="both"/>
                              <w:textAlignment w:val="auto"/>
                            </w:pPr>
                            <w:r w:rsidRPr="00E00C09">
                              <w:t>Alt.3: an ID, which can be assigned for a target RS resource or resource set</w:t>
                            </w:r>
                          </w:p>
                          <w:p w14:paraId="2A30D9A1" w14:textId="7ED4F258" w:rsidR="00BB6F53" w:rsidRPr="00DB2096" w:rsidRDefault="00BB6F53" w:rsidP="00DB2096">
                            <w:pPr>
                              <w:pStyle w:val="ListParagraph"/>
                              <w:numPr>
                                <w:ilvl w:val="0"/>
                                <w:numId w:val="34"/>
                              </w:numPr>
                              <w:overflowPunct/>
                              <w:autoSpaceDE/>
                              <w:autoSpaceDN/>
                              <w:adjustRightInd/>
                              <w:contextualSpacing/>
                              <w:jc w:val="both"/>
                              <w:textAlignment w:val="auto"/>
                            </w:pPr>
                            <w:r w:rsidRPr="00E00C09">
                              <w:t>Alt.4: an ID which is additionally configured in spatial relation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9FCAE66" id="Text Box 2" o:spid="_x0000_s1029" type="#_x0000_t202" style="width:483.75pt;height:1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" fillcolor="white [3201]" strokeweight=".5pt">
                <v:textbox style="mso-fit-shape-to-text:t">
                  <w:txbxContent>
                    <w:p w14:paraId="599FFAAC" w14:textId="77777777" w:rsidR="00BB6F53" w:rsidRPr="00E00C09" w:rsidRDefault="00BB6F53" w:rsidP="00DB2096">
                      <w:pPr>
                        <w:rPr>
                          <w:b/>
                          <w:highlight w:val="green"/>
                          <w:lang w:eastAsia="x-none"/>
                        </w:rPr>
                      </w:pPr>
                      <w:r w:rsidRPr="00E00C09">
                        <w:rPr>
                          <w:b/>
                          <w:highlight w:val="green"/>
                          <w:lang w:eastAsia="x-none"/>
                        </w:rPr>
                        <w:t>Agreement</w:t>
                      </w:r>
                    </w:p>
                    <w:p w14:paraId="69607A6A" w14:textId="77777777" w:rsidR="00BB6F53" w:rsidRPr="00E00C09" w:rsidRDefault="00BB6F53" w:rsidP="00DB2096">
                      <w:pPr>
                        <w:pStyle w:val="LGTdoc"/>
                        <w:rPr>
                          <w:lang w:val="en-US"/>
                        </w:rPr>
                      </w:pPr>
                      <w:r w:rsidRPr="00E00C09">
                        <w:rPr>
                          <w:lang w:val="en-US"/>
                        </w:rPr>
                        <w:t>An identifier (ID), agreed in RAN1#95, that can be used at least for indicating panel-specific UL transmission is to be down-selected or merged from the following alternatives in next RAN1 meeting:</w:t>
                      </w:r>
                    </w:p>
                    <w:p w14:paraId="35451DDC" w14:textId="77777777" w:rsidR="00BB6F53" w:rsidRPr="00E00C09" w:rsidRDefault="00BB6F53" w:rsidP="00DB2096">
                      <w:pPr>
                        <w:pStyle w:val="ListParagraph"/>
                        <w:numPr>
                          <w:ilvl w:val="0"/>
                          <w:numId w:val="34"/>
                        </w:numPr>
                        <w:overflowPunct/>
                        <w:autoSpaceDE/>
                        <w:autoSpaceDN/>
                        <w:adjustRightInd/>
                        <w:contextualSpacing/>
                        <w:jc w:val="both"/>
                        <w:textAlignment w:val="auto"/>
                      </w:pPr>
                      <w:r w:rsidRPr="00E00C09">
                        <w:t>Alt.1: an SRS resource set ID, where FFS on further association to other RS (if needed)</w:t>
                      </w:r>
                    </w:p>
                    <w:p w14:paraId="3797433C" w14:textId="77777777" w:rsidR="00BB6F53" w:rsidRPr="00E00C09" w:rsidRDefault="00BB6F53" w:rsidP="00DB2096">
                      <w:pPr>
                        <w:pStyle w:val="ListParagraph"/>
                        <w:numPr>
                          <w:ilvl w:val="0"/>
                          <w:numId w:val="34"/>
                        </w:numPr>
                        <w:overflowPunct/>
                        <w:autoSpaceDE/>
                        <w:autoSpaceDN/>
                        <w:adjustRightInd/>
                        <w:contextualSpacing/>
                        <w:jc w:val="both"/>
                        <w:textAlignment w:val="auto"/>
                      </w:pPr>
                      <w:r w:rsidRPr="00E00C09">
                        <w:t xml:space="preserve">Alt.2: an ID, which is directly associated to a reference RS resource and/or resource set </w:t>
                      </w:r>
                    </w:p>
                    <w:p w14:paraId="40FB251F" w14:textId="77777777" w:rsidR="00BB6F53" w:rsidRPr="00E00C09" w:rsidRDefault="00BB6F53" w:rsidP="00DB2096">
                      <w:pPr>
                        <w:pStyle w:val="ListParagraph"/>
                        <w:numPr>
                          <w:ilvl w:val="0"/>
                          <w:numId w:val="34"/>
                        </w:numPr>
                        <w:overflowPunct/>
                        <w:autoSpaceDE/>
                        <w:autoSpaceDN/>
                        <w:adjustRightInd/>
                        <w:contextualSpacing/>
                        <w:jc w:val="both"/>
                        <w:textAlignment w:val="auto"/>
                      </w:pPr>
                      <w:r w:rsidRPr="00E00C09">
                        <w:t>Alt.3: an ID, which can be assigned for a target RS resource or resource set</w:t>
                      </w:r>
                    </w:p>
                    <w:p w14:paraId="2A30D9A1" w14:textId="7ED4F258" w:rsidR="00BB6F53" w:rsidRPr="00DB2096" w:rsidRDefault="00BB6F53" w:rsidP="00DB2096">
                      <w:pPr>
                        <w:pStyle w:val="ListParagraph"/>
                        <w:numPr>
                          <w:ilvl w:val="0"/>
                          <w:numId w:val="34"/>
                        </w:numPr>
                        <w:overflowPunct/>
                        <w:autoSpaceDE/>
                        <w:autoSpaceDN/>
                        <w:adjustRightInd/>
                        <w:contextualSpacing/>
                        <w:jc w:val="both"/>
                        <w:textAlignment w:val="auto"/>
                      </w:pPr>
                      <w:r w:rsidRPr="00E00C09">
                        <w:t>Alt.4: an ID which is additionally configured in spatial relation info</w:t>
                      </w:r>
                    </w:p>
                  </w:txbxContent>
                </v:textbox>
                <w10:anchorlock/>
              </v:shape>
            </w:pict>
          </mc:Fallback>
        </mc:AlternateContent>
      </w:r>
    </w:p>
    <w:p w14:paraId="4BBF984E" w14:textId="3311709D" w:rsidR="00DB2096" w:rsidRDefault="00DB2096" w:rsidP="00E97BFD">
      <w:pPr>
        <w:pStyle w:val="BodyText"/>
      </w:pPr>
      <w:r>
        <w:t>In RAN1#96bis, the following working assumption was agreed:</w:t>
      </w:r>
    </w:p>
    <w:p w14:paraId="5AAAA9AA" w14:textId="775AA920" w:rsidR="00DB2096" w:rsidRDefault="00DB2096" w:rsidP="00E97BFD">
      <w:pPr>
        <w:pStyle w:val="BodyText"/>
      </w:pPr>
      <w:r>
        <w:rPr>
          <w:noProof/>
        </w:rPr>
        <mc:AlternateContent>
          <mc:Choice Requires="wps">
            <w:drawing>
              <wp:inline distT="0" distB="0" distL="0" distR="0" wp14:anchorId="3C2EE69B" wp14:editId="77A5B416">
                <wp:extent cx="6120765" cy="1494289"/>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1494289"/>
                        </a:xfrm>
                        <a:prstGeom prst="rect">
                          <a:avLst/>
                        </a:prstGeom>
                        <a:solidFill>
                          <a:schemeClr val="lt1"/>
                        </a:solidFill>
                        <a:ln w="6350">
                          <a:solidFill>
                            <a:prstClr val="black"/>
                          </a:solidFill>
                        </a:ln>
                      </wps:spPr>
                      <wps:txbx>
                        <w:txbxContent>
                          <w:p w14:paraId="0376E126" w14:textId="77777777" w:rsidR="00BB6F53" w:rsidRPr="00675AFA" w:rsidRDefault="00BB6F53" w:rsidP="00DB2096">
                            <w:pPr>
                              <w:pStyle w:val="LGTdoc"/>
                              <w:spacing w:afterLines="0" w:line="240" w:lineRule="auto"/>
                              <w:contextualSpacing/>
                              <w:rPr>
                                <w:b/>
                                <w:sz w:val="20"/>
                                <w:szCs w:val="22"/>
                                <w:highlight w:val="darkYellow"/>
                                <w:lang w:val="en-US"/>
                              </w:rPr>
                            </w:pPr>
                            <w:r w:rsidRPr="00675AFA">
                              <w:rPr>
                                <w:b/>
                                <w:sz w:val="20"/>
                                <w:szCs w:val="22"/>
                                <w:highlight w:val="darkYellow"/>
                                <w:lang w:val="en-US"/>
                              </w:rPr>
                              <w:t>Working Assumption</w:t>
                            </w:r>
                          </w:p>
                          <w:p w14:paraId="02A81566" w14:textId="77777777" w:rsidR="00BB6F53" w:rsidRPr="00675AFA" w:rsidRDefault="00BB6F53" w:rsidP="00DB2096">
                            <w:pPr>
                              <w:pStyle w:val="LGTdoc"/>
                              <w:spacing w:afterLines="0" w:line="240" w:lineRule="auto"/>
                              <w:contextualSpacing/>
                              <w:rPr>
                                <w:sz w:val="20"/>
                                <w:szCs w:val="22"/>
                                <w:lang w:val="en-US"/>
                              </w:rPr>
                            </w:pPr>
                            <w:r w:rsidRPr="00675AFA">
                              <w:rPr>
                                <w:sz w:val="20"/>
                                <w:szCs w:val="22"/>
                                <w:lang w:val="en-US"/>
                              </w:rPr>
                              <w:t>The agreed ID (not excluding to reuse existing ID) for a panel can be used for panel-selection-based transmission of PUSCH, PUCCH and SRS, among multiple activated panels.</w:t>
                            </w:r>
                          </w:p>
                          <w:p w14:paraId="05498C13" w14:textId="77777777" w:rsidR="00BB6F53" w:rsidRPr="00675AFA" w:rsidRDefault="00BB6F53" w:rsidP="00DB2096">
                            <w:pPr>
                              <w:pStyle w:val="LGTdoc"/>
                              <w:numPr>
                                <w:ilvl w:val="0"/>
                                <w:numId w:val="34"/>
                              </w:numPr>
                              <w:spacing w:afterLines="0" w:after="0" w:line="240" w:lineRule="auto"/>
                              <w:contextualSpacing/>
                              <w:rPr>
                                <w:sz w:val="20"/>
                                <w:szCs w:val="22"/>
                                <w:lang w:val="en-US"/>
                              </w:rPr>
                            </w:pPr>
                            <w:r w:rsidRPr="00675AFA">
                              <w:rPr>
                                <w:sz w:val="20"/>
                                <w:szCs w:val="22"/>
                                <w:lang w:val="en-US"/>
                              </w:rPr>
                              <w:t>FFS details, including an explicit/implicit indication of the panel, also considering beam correspondence at UE.</w:t>
                            </w:r>
                          </w:p>
                          <w:p w14:paraId="4307920B" w14:textId="12B65153" w:rsidR="00BB6F53" w:rsidRPr="00DB2096" w:rsidRDefault="00BB6F53" w:rsidP="00DB2096">
                            <w:pPr>
                              <w:pStyle w:val="LGTdoc"/>
                              <w:numPr>
                                <w:ilvl w:val="0"/>
                                <w:numId w:val="34"/>
                              </w:numPr>
                              <w:spacing w:afterLines="0" w:after="0" w:line="240" w:lineRule="auto"/>
                              <w:contextualSpacing/>
                              <w:rPr>
                                <w:sz w:val="20"/>
                                <w:szCs w:val="22"/>
                                <w:lang w:val="en-US"/>
                              </w:rPr>
                            </w:pPr>
                            <w:r w:rsidRPr="00675AFA">
                              <w:rPr>
                                <w:sz w:val="20"/>
                                <w:szCs w:val="22"/>
                                <w:lang w:val="en-US"/>
                              </w:rPr>
                              <w:t>FFS on whether the ID can be used for panel-specific PRACH transmission, if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C2EE69B" id="Text Box 6" o:spid="_x0000_s1030" type="#_x0000_t202" style="width:481.95pt;height:1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" fillcolor="white [3201]" strokeweight=".5pt">
                <v:textbox style="mso-fit-shape-to-text:t">
                  <w:txbxContent>
                    <w:p w14:paraId="0376E126" w14:textId="77777777" w:rsidR="00BB6F53" w:rsidRPr="00675AFA" w:rsidRDefault="00BB6F53" w:rsidP="00DB2096">
                      <w:pPr>
                        <w:pStyle w:val="LGTdoc"/>
                        <w:spacing w:afterLines="0" w:line="240" w:lineRule="auto"/>
                        <w:contextualSpacing/>
                        <w:rPr>
                          <w:b/>
                          <w:sz w:val="20"/>
                          <w:szCs w:val="22"/>
                          <w:highlight w:val="darkYellow"/>
                          <w:lang w:val="en-US"/>
                        </w:rPr>
                      </w:pPr>
                      <w:r w:rsidRPr="00675AFA">
                        <w:rPr>
                          <w:b/>
                          <w:sz w:val="20"/>
                          <w:szCs w:val="22"/>
                          <w:highlight w:val="darkYellow"/>
                          <w:lang w:val="en-US"/>
                        </w:rPr>
                        <w:t>Working Assumption</w:t>
                      </w:r>
                    </w:p>
                    <w:p w14:paraId="02A81566" w14:textId="77777777" w:rsidR="00BB6F53" w:rsidRPr="00675AFA" w:rsidRDefault="00BB6F53" w:rsidP="00DB2096">
                      <w:pPr>
                        <w:pStyle w:val="LGTdoc"/>
                        <w:spacing w:afterLines="0" w:line="240" w:lineRule="auto"/>
                        <w:contextualSpacing/>
                        <w:rPr>
                          <w:sz w:val="20"/>
                          <w:szCs w:val="22"/>
                          <w:lang w:val="en-US"/>
                        </w:rPr>
                      </w:pPr>
                      <w:r w:rsidRPr="00675AFA">
                        <w:rPr>
                          <w:sz w:val="20"/>
                          <w:szCs w:val="22"/>
                          <w:lang w:val="en-US"/>
                        </w:rPr>
                        <w:t>The agreed ID (not excluding to reuse existing ID) for a panel can be used for panel-selection-based transmission of PUSCH, PUCCH and SRS, among multiple activated panels.</w:t>
                      </w:r>
                    </w:p>
                    <w:p w14:paraId="05498C13" w14:textId="77777777" w:rsidR="00BB6F53" w:rsidRPr="00675AFA" w:rsidRDefault="00BB6F53" w:rsidP="00DB2096">
                      <w:pPr>
                        <w:pStyle w:val="LGTdoc"/>
                        <w:numPr>
                          <w:ilvl w:val="0"/>
                          <w:numId w:val="34"/>
                        </w:numPr>
                        <w:spacing w:afterLines="0" w:after="0" w:line="240" w:lineRule="auto"/>
                        <w:contextualSpacing/>
                        <w:rPr>
                          <w:sz w:val="20"/>
                          <w:szCs w:val="22"/>
                          <w:lang w:val="en-US"/>
                        </w:rPr>
                      </w:pPr>
                      <w:r w:rsidRPr="00675AFA">
                        <w:rPr>
                          <w:sz w:val="20"/>
                          <w:szCs w:val="22"/>
                          <w:lang w:val="en-US"/>
                        </w:rPr>
                        <w:t>FFS details, including an explicit/implicit indication of the panel, also considering beam correspondence at UE.</w:t>
                      </w:r>
                    </w:p>
                    <w:p w14:paraId="4307920B" w14:textId="12B65153" w:rsidR="00BB6F53" w:rsidRPr="00DB2096" w:rsidRDefault="00BB6F53" w:rsidP="00DB2096">
                      <w:pPr>
                        <w:pStyle w:val="LGTdoc"/>
                        <w:numPr>
                          <w:ilvl w:val="0"/>
                          <w:numId w:val="34"/>
                        </w:numPr>
                        <w:spacing w:afterLines="0" w:after="0" w:line="240" w:lineRule="auto"/>
                        <w:contextualSpacing/>
                        <w:rPr>
                          <w:sz w:val="20"/>
                          <w:szCs w:val="22"/>
                          <w:lang w:val="en-US"/>
                        </w:rPr>
                      </w:pPr>
                      <w:r w:rsidRPr="00675AFA">
                        <w:rPr>
                          <w:sz w:val="20"/>
                          <w:szCs w:val="22"/>
                          <w:lang w:val="en-US"/>
                        </w:rPr>
                        <w:t>FFS on whether the ID can be used for panel-specific PRACH transmission, if supported.</w:t>
                      </w:r>
                    </w:p>
                  </w:txbxContent>
                </v:textbox>
                <w10:anchorlock/>
              </v:shape>
            </w:pict>
          </mc:Fallback>
        </mc:AlternateContent>
      </w:r>
    </w:p>
    <w:p w14:paraId="6C1737DE" w14:textId="28237FC8" w:rsidR="00DB2096" w:rsidRDefault="004328C3" w:rsidP="00E97BFD">
      <w:pPr>
        <w:pStyle w:val="BodyText"/>
      </w:pPr>
      <w:r>
        <w:t>Although</w:t>
      </w:r>
      <w:r w:rsidR="00DB2096">
        <w:t xml:space="preserve"> we do not fully appreciate the difference between </w:t>
      </w:r>
      <w:r w:rsidR="00126DC9">
        <w:t>alt</w:t>
      </w:r>
      <w:r w:rsidR="00DB2096">
        <w:t xml:space="preserve"> 2 and </w:t>
      </w:r>
      <w:bookmarkStart w:id="53" w:name="_GoBack"/>
      <w:bookmarkEnd w:id="53"/>
      <w:r w:rsidR="00DB2096">
        <w:t>3 in the agreement from RAN1#95AH, we do see a need to clean up the UL scheduling framework. The control of the spatial characteristics of SRS, PUCCH and PUSCH are all different in Release-15. In contrast, the spatial characteristics of the DL transmissions are all described by</w:t>
      </w:r>
      <w:r w:rsidR="00815A0B">
        <w:t xml:space="preserve"> the TCI states. The TCI states provide a unified way to provide the UE with </w:t>
      </w:r>
      <w:r w:rsidR="00815A0B">
        <w:lastRenderedPageBreak/>
        <w:t>the required information about the spatial characteristics of the DL transmissions, both for PDCCH, PDSCH and CSI-RS. The TCI states can also be</w:t>
      </w:r>
      <w:r>
        <w:t xml:space="preserve"> extended to more general scenarios: currently it is being extended to handle also the multi-TRP case.</w:t>
      </w:r>
    </w:p>
    <w:p w14:paraId="10FD6687" w14:textId="2D046EEB" w:rsidR="004328C3" w:rsidRDefault="004328C3" w:rsidP="00E97BFD">
      <w:pPr>
        <w:pStyle w:val="BodyText"/>
      </w:pPr>
      <w:r>
        <w:t xml:space="preserve">To clean up the handling of the spatial characteristics of UL transmissions, we propose to introduce an </w:t>
      </w:r>
      <w:r w:rsidRPr="004328C3">
        <w:rPr>
          <w:i/>
        </w:rPr>
        <w:t>UL TCI</w:t>
      </w:r>
      <w:r>
        <w:t xml:space="preserve"> in Release-16. </w:t>
      </w:r>
      <w:r w:rsidR="00126DC9">
        <w:t xml:space="preserve">In our understanding, this would correspond to alt 2: an ID which is directly associated to a reference RS resource. </w:t>
      </w:r>
      <w:r>
        <w:t>The UL TCI would have a similar structure as the DL TCI: it would essentially contain a pointer to an RS, either UL or DL. The UL TCI would be used to configure the spatial characteristics of any UL transmission: it would be applicable for SRS, PUCCH and PUSCH. For SRS, it would appear in any place where the spatial relation appears today, being handled in different ways for different time-variants of SRS. For PUCCH, it would be handled in the same way as the spatial relations are handled today. For PUSCH, it would be used directly in the UL grant. Hence, we propose</w:t>
      </w:r>
    </w:p>
    <w:p w14:paraId="38EA423E" w14:textId="006EB3C4" w:rsidR="004328C3" w:rsidRPr="00E97BFD" w:rsidRDefault="00E5231B" w:rsidP="00E5231B">
      <w:pPr>
        <w:pStyle w:val="Proposal"/>
      </w:pPr>
      <w:bookmarkStart w:id="54" w:name="_Toc7806352"/>
      <w:r>
        <w:t>Introduce an UL TCI to control the spatial properties of SRS, PUCCH and PUSCH transmissions.</w:t>
      </w:r>
      <w:bookmarkEnd w:id="54"/>
    </w:p>
    <w:p w14:paraId="31F4AC49" w14:textId="77777777" w:rsidR="00ED5D56" w:rsidRDefault="00ED5D56" w:rsidP="00ED5D56">
      <w:pPr>
        <w:pStyle w:val="Heading2"/>
      </w:pPr>
      <w:r>
        <w:t>2.4</w:t>
      </w:r>
      <w:r>
        <w:tab/>
        <w:t>Link recovery on SCell</w:t>
      </w:r>
    </w:p>
    <w:p w14:paraId="12823FC5" w14:textId="63B62BC4" w:rsidR="00ED5D56" w:rsidRPr="00A037AA" w:rsidRDefault="00ED5D56" w:rsidP="00ED5D56">
      <w:pPr>
        <w:pStyle w:val="BodyText"/>
      </w:pPr>
      <w:r w:rsidRPr="00A037AA">
        <w:t xml:space="preserve">Beam failure recovery was specified in Release-15. The main idea was that the UE would detect that the beams at the gNB and/or UE have been mis-aligned, implying that the NW would be unable to reach the UE. In this situation, the UE would search for a new RS, which fulfils a certain criterion. If such an RS is found, the UE would use that RS as a reference to perform contention-free or contention-based random access to the cell. The NW would then proceed to re-establish connection with the UE using the properties of the </w:t>
      </w:r>
      <w:proofErr w:type="gramStart"/>
      <w:r w:rsidRPr="00A037AA">
        <w:t>random access</w:t>
      </w:r>
      <w:proofErr w:type="gramEnd"/>
      <w:r w:rsidRPr="00A037AA">
        <w:t xml:space="preserve"> procedure. In the specification</w:t>
      </w:r>
      <w:r w:rsidR="00961DB9" w:rsidRPr="00A037AA">
        <w:t xml:space="preserve"> </w:t>
      </w:r>
      <w:r w:rsidR="00961DB9" w:rsidRPr="00A037AA">
        <w:fldChar w:fldCharType="begin"/>
      </w:r>
      <w:r w:rsidR="00961DB9" w:rsidRPr="00A037AA">
        <w:instrText xml:space="preserve"> REF _Ref784552 \r \h </w:instrText>
      </w:r>
      <w:r w:rsidR="008A062A" w:rsidRPr="00A037AA">
        <w:instrText xml:space="preserve"> \* MERGEFORMAT </w:instrText>
      </w:r>
      <w:r w:rsidR="00961DB9" w:rsidRPr="00A037AA">
        <w:fldChar w:fldCharType="separate"/>
      </w:r>
      <w:r w:rsidR="001C25B5">
        <w:t>[9]</w:t>
      </w:r>
      <w:r w:rsidR="00961DB9" w:rsidRPr="00A037AA">
        <w:fldChar w:fldCharType="end"/>
      </w:r>
      <w:r w:rsidRPr="00A037AA">
        <w:t>, this procedure is known as</w:t>
      </w:r>
      <w:r w:rsidRPr="00A037AA">
        <w:rPr>
          <w:i/>
        </w:rPr>
        <w:t xml:space="preserve"> link recovery</w:t>
      </w:r>
      <w:r w:rsidRPr="00A037AA">
        <w:t xml:space="preserve">. </w:t>
      </w:r>
    </w:p>
    <w:p w14:paraId="29D5147A" w14:textId="77777777" w:rsidR="00ED5D56" w:rsidRPr="00A037AA" w:rsidRDefault="00ED5D56" w:rsidP="00ED5D56">
      <w:pPr>
        <w:pStyle w:val="BodyText"/>
      </w:pPr>
      <w:r w:rsidRPr="00A037AA">
        <w:t>Although link failure recovery is much faster than the RRC re-establishment that follows radio link failure, the procedure is not extremely fast: once a UE moves out of coverage, it will take ~150ms before the UE has completed a (potentially successful) link recovery:</w:t>
      </w:r>
    </w:p>
    <w:p w14:paraId="6E7F50BA" w14:textId="77777777" w:rsidR="00ED5D56" w:rsidRPr="00A037AA" w:rsidRDefault="00ED5D56" w:rsidP="00ED5D56">
      <w:pPr>
        <w:pStyle w:val="Observation"/>
      </w:pPr>
      <w:bookmarkStart w:id="55" w:name="_Toc528954508"/>
      <w:bookmarkStart w:id="56" w:name="_Toc534987219"/>
      <w:bookmarkStart w:id="57" w:name="_Toc7806328"/>
      <w:r w:rsidRPr="00A037AA">
        <w:t>Completing link recovery takes around 150ms, from the time when the beam is lost, until a new beam is operational.</w:t>
      </w:r>
      <w:bookmarkEnd w:id="55"/>
      <w:bookmarkEnd w:id="56"/>
      <w:bookmarkEnd w:id="57"/>
    </w:p>
    <w:p w14:paraId="2548E98E" w14:textId="1EDABF0B" w:rsidR="00ED5D56" w:rsidRPr="00A037AA" w:rsidRDefault="00ED5D56" w:rsidP="00ED5D56">
      <w:pPr>
        <w:pStyle w:val="BodyText"/>
      </w:pPr>
      <w:r w:rsidRPr="00A037AA">
        <w:t xml:space="preserve">More details on the derivation of this latency can be found in </w:t>
      </w:r>
      <w:r w:rsidRPr="00A037AA">
        <w:fldChar w:fldCharType="begin"/>
      </w:r>
      <w:r w:rsidRPr="00A037AA">
        <w:instrText xml:space="preserve"> REF _Ref534704331 \r \h </w:instrText>
      </w:r>
      <w:r w:rsidR="008A062A" w:rsidRPr="00A037AA">
        <w:instrText xml:space="preserve"> \* MERGEFORMAT </w:instrText>
      </w:r>
      <w:r w:rsidRPr="00A037AA">
        <w:fldChar w:fldCharType="separate"/>
      </w:r>
      <w:r w:rsidR="001C25B5">
        <w:t>[6]</w:t>
      </w:r>
      <w:r w:rsidRPr="00A037AA">
        <w:fldChar w:fldCharType="end"/>
      </w:r>
      <w:r w:rsidRPr="00A037AA">
        <w:t xml:space="preserve">. Note that this is </w:t>
      </w:r>
      <w:r w:rsidRPr="00A037AA">
        <w:rPr>
          <w:i/>
        </w:rPr>
        <w:t xml:space="preserve">not </w:t>
      </w:r>
      <w:r w:rsidRPr="00A037AA">
        <w:t>an issue of configuration but follows from the properties of the channel and the RAN4 requirements related to the estimation at low SINR.</w:t>
      </w:r>
    </w:p>
    <w:p w14:paraId="571D6CBF" w14:textId="4DBDD80E" w:rsidR="000040F2" w:rsidRPr="00A037AA" w:rsidRDefault="000040F2" w:rsidP="00ED5D56">
      <w:pPr>
        <w:pStyle w:val="BodyText"/>
      </w:pPr>
      <w:r w:rsidRPr="00A037AA">
        <w:t xml:space="preserve">The description of link recovery on SCell in the WID </w:t>
      </w:r>
      <w:r w:rsidRPr="00A037AA">
        <w:fldChar w:fldCharType="begin"/>
      </w:r>
      <w:r w:rsidRPr="00A037AA">
        <w:instrText xml:space="preserve"> REF _Ref525282673 \r \h </w:instrText>
      </w:r>
      <w:r w:rsidR="008A062A" w:rsidRPr="00A037AA">
        <w:instrText xml:space="preserve"> \* MERGEFORMAT </w:instrText>
      </w:r>
      <w:r w:rsidRPr="00A037AA">
        <w:fldChar w:fldCharType="separate"/>
      </w:r>
      <w:r w:rsidR="001C25B5">
        <w:t>[1]</w:t>
      </w:r>
      <w:r w:rsidRPr="00A037AA">
        <w:fldChar w:fldCharType="end"/>
      </w:r>
      <w:r w:rsidR="006815E9" w:rsidRPr="00A037AA">
        <w:t xml:space="preserve"> </w:t>
      </w:r>
      <w:r w:rsidRPr="00A037AA">
        <w:t xml:space="preserve">is quite broad: many deployment scenarios are covered: the PCell can be in either FR1 or FR2, and the SCell may be DL-only. In our understanding, the RAN1 solutions are agnostic to FR1 or FR2 operation, whereas the requirement to operate in DL-only </w:t>
      </w:r>
      <w:proofErr w:type="spellStart"/>
      <w:r w:rsidRPr="00A037AA">
        <w:t>SCells</w:t>
      </w:r>
      <w:proofErr w:type="spellEnd"/>
      <w:r w:rsidRPr="00A037AA">
        <w:t xml:space="preserve"> provides some limitations in what solutions are possible.</w:t>
      </w:r>
    </w:p>
    <w:p w14:paraId="0A950BBD" w14:textId="446C4B8C" w:rsidR="00285054" w:rsidRPr="00A037AA" w:rsidRDefault="00285054" w:rsidP="00ED5D56">
      <w:pPr>
        <w:pStyle w:val="BodyText"/>
      </w:pPr>
      <w:r w:rsidRPr="00A037AA">
        <w:t>In RAN1# AdHoc1901, the following agreement was made</w:t>
      </w:r>
    </w:p>
    <w:p w14:paraId="099B1BB8" w14:textId="271D6DB8" w:rsidR="00285054" w:rsidRPr="0064762B" w:rsidRDefault="00285054" w:rsidP="00ED5D56">
      <w:pPr>
        <w:pStyle w:val="BodyText"/>
      </w:pPr>
      <w:r w:rsidRPr="0064762B">
        <mc:AlternateContent>
          <mc:Choice Requires="wps">
            <w:drawing>
              <wp:inline distT="0" distB="0" distL="0" distR="0" wp14:anchorId="2F06FBCB" wp14:editId="271384EC">
                <wp:extent cx="6143625" cy="1104900"/>
                <wp:effectExtent l="0" t="0" r="28575" b="22860"/>
                <wp:docPr id="11" name="Text Box 11"/>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75CB13D4" w14:textId="77777777" w:rsidR="00BB6F53" w:rsidRPr="00E00C09" w:rsidRDefault="00BB6F53" w:rsidP="00751813">
                            <w:pPr>
                              <w:rPr>
                                <w:b/>
                                <w:highlight w:val="green"/>
                                <w:lang w:eastAsia="x-none"/>
                              </w:rPr>
                            </w:pPr>
                            <w:r w:rsidRPr="00E00C09">
                              <w:rPr>
                                <w:b/>
                                <w:highlight w:val="green"/>
                                <w:lang w:eastAsia="x-none"/>
                              </w:rPr>
                              <w:t>Agreement</w:t>
                            </w:r>
                          </w:p>
                          <w:p w14:paraId="0AC49691" w14:textId="77777777" w:rsidR="00BB6F53" w:rsidRPr="00E00C09" w:rsidRDefault="00BB6F53" w:rsidP="00751813">
                            <w:pPr>
                              <w:pStyle w:val="ListParagraph"/>
                              <w:ind w:left="0"/>
                              <w:jc w:val="both"/>
                            </w:pPr>
                            <w:r w:rsidRPr="00E00C09">
                              <w:t>For SCell BFR</w:t>
                            </w:r>
                          </w:p>
                          <w:p w14:paraId="32D0F78B" w14:textId="77777777" w:rsidR="00BB6F53" w:rsidRPr="00E00C09" w:rsidRDefault="00BB6F53" w:rsidP="00751813">
                            <w:pPr>
                              <w:pStyle w:val="ListParagraph"/>
                              <w:numPr>
                                <w:ilvl w:val="0"/>
                                <w:numId w:val="34"/>
                              </w:numPr>
                              <w:overflowPunct/>
                              <w:autoSpaceDE/>
                              <w:autoSpaceDN/>
                              <w:adjustRightInd/>
                              <w:contextualSpacing/>
                              <w:jc w:val="both"/>
                              <w:textAlignment w:val="auto"/>
                            </w:pPr>
                            <w:r w:rsidRPr="00E00C09">
                              <w:t>Decide BFRQ solution for BFR on SCell with DL only first, PCell in FR1+FR2</w:t>
                            </w:r>
                          </w:p>
                          <w:p w14:paraId="3DCC9CB6" w14:textId="5008ABCF" w:rsidR="00BB6F53" w:rsidRPr="00751813" w:rsidRDefault="00BB6F53" w:rsidP="00751813">
                            <w:pPr>
                              <w:pStyle w:val="ListParagraph"/>
                              <w:numPr>
                                <w:ilvl w:val="0"/>
                                <w:numId w:val="34"/>
                              </w:numPr>
                              <w:overflowPunct/>
                              <w:autoSpaceDE/>
                              <w:autoSpaceDN/>
                              <w:adjustRightInd/>
                              <w:contextualSpacing/>
                              <w:jc w:val="both"/>
                              <w:textAlignment w:val="auto"/>
                            </w:pPr>
                            <w:r w:rsidRPr="00E00C09">
                              <w:t>Above is to facilitate RAN1 discussion but not to prioritize certain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06FBCB" id="Text Box 11" o:spid="_x0000_s1031"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" fillcolor="white [3201]" strokeweight=".5pt">
                <v:textbox style="mso-fit-shape-to-text:t">
                  <w:txbxContent>
                    <w:p w14:paraId="75CB13D4" w14:textId="77777777" w:rsidR="00BB6F53" w:rsidRPr="00E00C09" w:rsidRDefault="00BB6F53" w:rsidP="00751813">
                      <w:pPr>
                        <w:rPr>
                          <w:b/>
                          <w:highlight w:val="green"/>
                          <w:lang w:eastAsia="x-none"/>
                        </w:rPr>
                      </w:pPr>
                      <w:r w:rsidRPr="00E00C09">
                        <w:rPr>
                          <w:b/>
                          <w:highlight w:val="green"/>
                          <w:lang w:eastAsia="x-none"/>
                        </w:rPr>
                        <w:t>Agreement</w:t>
                      </w:r>
                    </w:p>
                    <w:p w14:paraId="0AC49691" w14:textId="77777777" w:rsidR="00BB6F53" w:rsidRPr="00E00C09" w:rsidRDefault="00BB6F53" w:rsidP="00751813">
                      <w:pPr>
                        <w:pStyle w:val="ListParagraph"/>
                        <w:ind w:left="0"/>
                        <w:jc w:val="both"/>
                      </w:pPr>
                      <w:r w:rsidRPr="00E00C09">
                        <w:t>For SCell BFR</w:t>
                      </w:r>
                    </w:p>
                    <w:p w14:paraId="32D0F78B" w14:textId="77777777" w:rsidR="00BB6F53" w:rsidRPr="00E00C09" w:rsidRDefault="00BB6F53" w:rsidP="00751813">
                      <w:pPr>
                        <w:pStyle w:val="ListParagraph"/>
                        <w:numPr>
                          <w:ilvl w:val="0"/>
                          <w:numId w:val="34"/>
                        </w:numPr>
                        <w:overflowPunct/>
                        <w:autoSpaceDE/>
                        <w:autoSpaceDN/>
                        <w:adjustRightInd/>
                        <w:contextualSpacing/>
                        <w:jc w:val="both"/>
                        <w:textAlignment w:val="auto"/>
                      </w:pPr>
                      <w:r w:rsidRPr="00E00C09">
                        <w:t>Decide BFRQ solution for BFR on SCell with DL only first, PCell in FR1+FR2</w:t>
                      </w:r>
                    </w:p>
                    <w:p w14:paraId="3DCC9CB6" w14:textId="5008ABCF" w:rsidR="00BB6F53" w:rsidRPr="00751813" w:rsidRDefault="00BB6F53" w:rsidP="00751813">
                      <w:pPr>
                        <w:pStyle w:val="ListParagraph"/>
                        <w:numPr>
                          <w:ilvl w:val="0"/>
                          <w:numId w:val="34"/>
                        </w:numPr>
                        <w:overflowPunct/>
                        <w:autoSpaceDE/>
                        <w:autoSpaceDN/>
                        <w:adjustRightInd/>
                        <w:contextualSpacing/>
                        <w:jc w:val="both"/>
                        <w:textAlignment w:val="auto"/>
                      </w:pPr>
                      <w:r w:rsidRPr="00E00C09">
                        <w:t>Above is to facilitate RAN1 discussion but not to prioritize certain scenarios</w:t>
                      </w:r>
                    </w:p>
                  </w:txbxContent>
                </v:textbox>
                <w10:anchorlock/>
              </v:shape>
            </w:pict>
          </mc:Fallback>
        </mc:AlternateContent>
      </w:r>
    </w:p>
    <w:p w14:paraId="2017DE03" w14:textId="5F388BD3" w:rsidR="000E765B" w:rsidRDefault="00751813" w:rsidP="00ED5D56">
      <w:pPr>
        <w:pStyle w:val="BodyText"/>
      </w:pPr>
      <w:r w:rsidRPr="00A037AA">
        <w:t xml:space="preserve">From the above agreement, RAN1 should design a solution for DL-only </w:t>
      </w:r>
      <w:proofErr w:type="spellStart"/>
      <w:r w:rsidRPr="00A037AA">
        <w:t>SCells</w:t>
      </w:r>
      <w:proofErr w:type="spellEnd"/>
      <w:r w:rsidRPr="00A037AA">
        <w:t xml:space="preserve"> first, whereas a subsequent solution for UL/DL </w:t>
      </w:r>
      <w:proofErr w:type="spellStart"/>
      <w:r w:rsidRPr="00A037AA">
        <w:t>SCells</w:t>
      </w:r>
      <w:proofErr w:type="spellEnd"/>
      <w:r w:rsidRPr="00A037AA">
        <w:t xml:space="preserve"> can be designed later. Following this guidance from RAN1 AdHoc1901, we will only discuss a solution for DL-only </w:t>
      </w:r>
      <w:proofErr w:type="spellStart"/>
      <w:r w:rsidRPr="00A037AA">
        <w:t>SCells</w:t>
      </w:r>
      <w:proofErr w:type="spellEnd"/>
      <w:r w:rsidRPr="00A037AA">
        <w:t xml:space="preserve"> in the contribution.</w:t>
      </w:r>
    </w:p>
    <w:p w14:paraId="725D7BE8" w14:textId="77777777" w:rsidR="00ED5D56" w:rsidRPr="00C060F5" w:rsidRDefault="00ED5D56" w:rsidP="00ED5D56">
      <w:pPr>
        <w:pStyle w:val="Heading3"/>
      </w:pPr>
      <w:r w:rsidRPr="00C060F5">
        <w:t>2.4.1</w:t>
      </w:r>
      <w:r w:rsidRPr="00C060F5">
        <w:tab/>
        <w:t>Link failure detection</w:t>
      </w:r>
    </w:p>
    <w:p w14:paraId="0767701E" w14:textId="02BD5004" w:rsidR="00ED5D56" w:rsidRPr="00C060F5" w:rsidRDefault="00ED5D56" w:rsidP="00ED5D56">
      <w:pPr>
        <w:pStyle w:val="BodyText"/>
      </w:pPr>
      <w:r w:rsidRPr="00C060F5">
        <w:t xml:space="preserve">In CA, the UE can be configured with many </w:t>
      </w:r>
      <w:proofErr w:type="spellStart"/>
      <w:r w:rsidRPr="00C060F5">
        <w:t>SCells</w:t>
      </w:r>
      <w:proofErr w:type="spellEnd"/>
      <w:r w:rsidRPr="00C060F5">
        <w:t xml:space="preserve">. The RRC specification </w:t>
      </w:r>
      <w:r w:rsidR="00751813" w:rsidRPr="00C060F5">
        <w:fldChar w:fldCharType="begin"/>
      </w:r>
      <w:r w:rsidR="00751813" w:rsidRPr="00C060F5">
        <w:instrText xml:space="preserve"> REF _Ref786323 \r \h </w:instrText>
      </w:r>
      <w:r w:rsidR="008A062A" w:rsidRPr="00C060F5">
        <w:instrText xml:space="preserve"> \* MERGEFORMAT </w:instrText>
      </w:r>
      <w:r w:rsidR="00751813" w:rsidRPr="00C060F5">
        <w:fldChar w:fldCharType="separate"/>
      </w:r>
      <w:r w:rsidR="001C25B5">
        <w:t>[13]</w:t>
      </w:r>
      <w:r w:rsidR="00751813" w:rsidRPr="00C060F5">
        <w:fldChar w:fldCharType="end"/>
      </w:r>
      <w:r w:rsidR="00751813" w:rsidRPr="00C060F5">
        <w:t xml:space="preserve"> </w:t>
      </w:r>
      <w:r w:rsidRPr="00C060F5">
        <w:t xml:space="preserve">supports up to 31 </w:t>
      </w:r>
      <w:proofErr w:type="spellStart"/>
      <w:r w:rsidRPr="00C060F5">
        <w:t>SCells</w:t>
      </w:r>
      <w:proofErr w:type="spellEnd"/>
      <w:r w:rsidRPr="00C060F5">
        <w:t xml:space="preserve">, and it is quite likely that many </w:t>
      </w:r>
      <w:proofErr w:type="spellStart"/>
      <w:r w:rsidRPr="00C060F5">
        <w:t>SCells</w:t>
      </w:r>
      <w:proofErr w:type="spellEnd"/>
      <w:r w:rsidRPr="00C060F5">
        <w:t xml:space="preserve"> will be deployed, already early. For link recovery to be a useful feature, it is important that it is possible to monitor the quality of all configured </w:t>
      </w:r>
      <w:proofErr w:type="spellStart"/>
      <w:r w:rsidRPr="00C060F5">
        <w:t>SCells</w:t>
      </w:r>
      <w:proofErr w:type="spellEnd"/>
      <w:r w:rsidRPr="00C060F5">
        <w:t xml:space="preserve">: it is not possible to select a subset of the </w:t>
      </w:r>
      <w:proofErr w:type="spellStart"/>
      <w:r w:rsidRPr="00C060F5">
        <w:t>SCells</w:t>
      </w:r>
      <w:proofErr w:type="spellEnd"/>
      <w:r w:rsidRPr="00C060F5">
        <w:t xml:space="preserve"> to monitor. Hence, we propose:</w:t>
      </w:r>
    </w:p>
    <w:p w14:paraId="2644D3B1" w14:textId="77777777" w:rsidR="00ED5D56" w:rsidRPr="00C060F5" w:rsidRDefault="00ED5D56" w:rsidP="00ED5D56">
      <w:pPr>
        <w:pStyle w:val="Proposal"/>
        <w:overflowPunct/>
        <w:autoSpaceDE/>
        <w:autoSpaceDN/>
        <w:adjustRightInd/>
        <w:spacing w:line="259" w:lineRule="auto"/>
        <w:textAlignment w:val="auto"/>
      </w:pPr>
      <w:bookmarkStart w:id="58" w:name="_Ref524682392"/>
      <w:bookmarkStart w:id="59" w:name="_Toc524704642"/>
      <w:bookmarkStart w:id="60" w:name="_Toc528954521"/>
      <w:bookmarkStart w:id="61" w:name="_Toc534987240"/>
      <w:bookmarkStart w:id="62" w:name="_Toc7806353"/>
      <w:r w:rsidRPr="00C060F5">
        <w:t xml:space="preserve">A UE can be configured to perform link recovery on all configured </w:t>
      </w:r>
      <w:proofErr w:type="spellStart"/>
      <w:r w:rsidRPr="00C060F5">
        <w:t>SCells</w:t>
      </w:r>
      <w:proofErr w:type="spellEnd"/>
      <w:r w:rsidRPr="00C060F5">
        <w:t>.</w:t>
      </w:r>
      <w:bookmarkEnd w:id="58"/>
      <w:bookmarkEnd w:id="59"/>
      <w:bookmarkEnd w:id="60"/>
      <w:bookmarkEnd w:id="61"/>
      <w:bookmarkEnd w:id="62"/>
    </w:p>
    <w:p w14:paraId="78E9E7A5" w14:textId="18D01D45" w:rsidR="00F6042C" w:rsidRDefault="00217CEF" w:rsidP="00ED5D56">
      <w:pPr>
        <w:pStyle w:val="BodyText"/>
      </w:pPr>
      <w:r w:rsidRPr="00C060F5">
        <w:t xml:space="preserve">We realize that the BFD monitoring may be complex for the UE, so the number of </w:t>
      </w:r>
      <w:proofErr w:type="spellStart"/>
      <w:r w:rsidRPr="00C060F5">
        <w:t>SCells</w:t>
      </w:r>
      <w:proofErr w:type="spellEnd"/>
      <w:r w:rsidRPr="00C060F5">
        <w:t xml:space="preserve"> a UE supports may be limited by a UE capability</w:t>
      </w:r>
      <w:r w:rsidR="00ED5D56" w:rsidRPr="00C060F5">
        <w:t>.</w:t>
      </w:r>
    </w:p>
    <w:p w14:paraId="23757A08" w14:textId="77777777" w:rsidR="00FF6A03" w:rsidRDefault="00FF6A03" w:rsidP="00FF6A03">
      <w:pPr>
        <w:pStyle w:val="BodyText"/>
      </w:pPr>
      <w:r>
        <w:lastRenderedPageBreak/>
        <w:t xml:space="preserve">In many cases, the channel conditions on different </w:t>
      </w:r>
      <w:proofErr w:type="spellStart"/>
      <w:r>
        <w:t>SCells</w:t>
      </w:r>
      <w:proofErr w:type="spellEnd"/>
      <w:r>
        <w:t xml:space="preserve"> may be correlated. For instance, it is quite likely that several CCs, adjacent in frequency, will be configured in FR2, to utilize the large available bandwidths. In such a case, there is little point in configuring beam failure detection RSs on all the CCs. If one of the CCs is the P(S)Cell, there is little point in configuring BFR on any of the </w:t>
      </w:r>
      <w:proofErr w:type="spellStart"/>
      <w:r>
        <w:t>SCells</w:t>
      </w:r>
      <w:proofErr w:type="spellEnd"/>
      <w:r>
        <w:t xml:space="preserve">: it is </w:t>
      </w:r>
      <w:proofErr w:type="gramStart"/>
      <w:r>
        <w:t>sufficient</w:t>
      </w:r>
      <w:proofErr w:type="gramEnd"/>
      <w:r>
        <w:t xml:space="preserve"> to configure BFR on the P(S)Cell:</w:t>
      </w:r>
    </w:p>
    <w:p w14:paraId="02FF9EA3" w14:textId="638A855E" w:rsidR="00FF6A03" w:rsidRPr="00C060F5" w:rsidRDefault="00FF6A03" w:rsidP="00ED5D56">
      <w:pPr>
        <w:pStyle w:val="Observation"/>
      </w:pPr>
      <w:bookmarkStart w:id="63" w:name="_Toc7806329"/>
      <w:r>
        <w:t xml:space="preserve">There is no point to configure BFR on CCs with correlated channel conditions: it is </w:t>
      </w:r>
      <w:proofErr w:type="gramStart"/>
      <w:r>
        <w:t>sufficient</w:t>
      </w:r>
      <w:proofErr w:type="gramEnd"/>
      <w:r>
        <w:t xml:space="preserve"> to configure BFR on one of them.</w:t>
      </w:r>
      <w:bookmarkEnd w:id="63"/>
      <w:r>
        <w:t xml:space="preserve"> </w:t>
      </w:r>
    </w:p>
    <w:p w14:paraId="3979E7E5" w14:textId="768EB033" w:rsidR="00ED5D56" w:rsidRPr="00277FF3" w:rsidRDefault="00F6042C" w:rsidP="00ED5D56">
      <w:pPr>
        <w:pStyle w:val="BodyText"/>
      </w:pPr>
      <w:r w:rsidRPr="00277FF3">
        <w:t xml:space="preserve">In RAN1 </w:t>
      </w:r>
      <w:r w:rsidR="00C060F5" w:rsidRPr="00277FF3">
        <w:t>#96bis</w:t>
      </w:r>
      <w:r w:rsidRPr="00277FF3">
        <w:t xml:space="preserve">, there was a discussion on how the </w:t>
      </w:r>
      <w:r w:rsidR="00422AE6" w:rsidRPr="00277FF3">
        <w:t>BFD RS can be configured, and the following agreement was made:</w:t>
      </w:r>
    </w:p>
    <w:p w14:paraId="2F960E9B" w14:textId="77777777" w:rsidR="00422AE6" w:rsidRPr="00277FF3" w:rsidRDefault="00422AE6" w:rsidP="00422AE6">
      <w:pPr>
        <w:pStyle w:val="BodyText"/>
      </w:pPr>
      <w:r w:rsidRPr="00277FF3">
        <w:rPr>
          <w:noProof/>
        </w:rPr>
        <mc:AlternateContent>
          <mc:Choice Requires="wps">
            <w:drawing>
              <wp:inline distT="0" distB="0" distL="0" distR="0" wp14:anchorId="2ABB1312" wp14:editId="65D76D4F">
                <wp:extent cx="6143625" cy="1104900"/>
                <wp:effectExtent l="0" t="0" r="28575" b="22860"/>
                <wp:docPr id="14" name="Text Box 14"/>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70D9652C" w14:textId="77777777" w:rsidR="00BB6F53" w:rsidRPr="00E00C09" w:rsidRDefault="00BB6F53" w:rsidP="00422AE6">
                            <w:pPr>
                              <w:jc w:val="both"/>
                              <w:rPr>
                                <w:b/>
                                <w:highlight w:val="green"/>
                              </w:rPr>
                            </w:pPr>
                            <w:r w:rsidRPr="00E00C09">
                              <w:rPr>
                                <w:b/>
                                <w:highlight w:val="green"/>
                              </w:rPr>
                              <w:t>Agreement</w:t>
                            </w:r>
                          </w:p>
                          <w:p w14:paraId="400640E2" w14:textId="77777777" w:rsidR="00BB6F53" w:rsidRPr="00675AFA" w:rsidRDefault="00BB6F53" w:rsidP="00C060F5">
                            <w:r w:rsidRPr="00675AFA">
                              <w:t xml:space="preserve">At least for explicit configuration, downlink RS for BFD is in current CC </w:t>
                            </w:r>
                          </w:p>
                          <w:p w14:paraId="468D29B9" w14:textId="04FEFD6B" w:rsidR="00BB6F53" w:rsidRPr="00C060F5" w:rsidRDefault="00BB6F53" w:rsidP="00C060F5">
                            <w:pPr>
                              <w:numPr>
                                <w:ilvl w:val="0"/>
                                <w:numId w:val="34"/>
                              </w:numPr>
                              <w:overflowPunct/>
                              <w:autoSpaceDE/>
                              <w:autoSpaceDN/>
                              <w:adjustRightInd/>
                              <w:spacing w:after="0"/>
                              <w:textAlignment w:val="auto"/>
                            </w:pPr>
                            <w:r w:rsidRPr="00675AFA">
                              <w:t>FFS: Downlink RS for BFD in another CC within the same band for implicit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BB1312" id="Text Box 14" o:spid="_x0000_s1032"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" fillcolor="white [3201]" strokeweight=".5pt">
                <v:textbox style="mso-fit-shape-to-text:t">
                  <w:txbxContent>
                    <w:p w14:paraId="70D9652C" w14:textId="77777777" w:rsidR="00BB6F53" w:rsidRPr="00E00C09" w:rsidRDefault="00BB6F53" w:rsidP="00422AE6">
                      <w:pPr>
                        <w:jc w:val="both"/>
                        <w:rPr>
                          <w:b/>
                          <w:highlight w:val="green"/>
                        </w:rPr>
                      </w:pPr>
                      <w:r w:rsidRPr="00E00C09">
                        <w:rPr>
                          <w:b/>
                          <w:highlight w:val="green"/>
                        </w:rPr>
                        <w:t>Agreement</w:t>
                      </w:r>
                    </w:p>
                    <w:p w14:paraId="400640E2" w14:textId="77777777" w:rsidR="00BB6F53" w:rsidRPr="00675AFA" w:rsidRDefault="00BB6F53" w:rsidP="00C060F5">
                      <w:r w:rsidRPr="00675AFA">
                        <w:t xml:space="preserve">At least for explicit configuration, downlink RS for BFD is in current CC </w:t>
                      </w:r>
                    </w:p>
                    <w:p w14:paraId="468D29B9" w14:textId="04FEFD6B" w:rsidR="00BB6F53" w:rsidRPr="00C060F5" w:rsidRDefault="00BB6F53" w:rsidP="00C060F5">
                      <w:pPr>
                        <w:numPr>
                          <w:ilvl w:val="0"/>
                          <w:numId w:val="34"/>
                        </w:numPr>
                        <w:overflowPunct/>
                        <w:autoSpaceDE/>
                        <w:autoSpaceDN/>
                        <w:adjustRightInd/>
                        <w:spacing w:after="0"/>
                        <w:textAlignment w:val="auto"/>
                      </w:pPr>
                      <w:r w:rsidRPr="00675AFA">
                        <w:t>FFS: Downlink RS for BFD in another CC within the same band for implicit configuration</w:t>
                      </w:r>
                    </w:p>
                  </w:txbxContent>
                </v:textbox>
                <w10:anchorlock/>
              </v:shape>
            </w:pict>
          </mc:Fallback>
        </mc:AlternateContent>
      </w:r>
    </w:p>
    <w:p w14:paraId="40D50219" w14:textId="34F79C74" w:rsidR="00422AE6" w:rsidRPr="00982885" w:rsidRDefault="00982885" w:rsidP="00ED5D56">
      <w:pPr>
        <w:pStyle w:val="BodyText"/>
      </w:pPr>
      <w:r w:rsidRPr="00277FF3">
        <w:t xml:space="preserve">In the Rel-15 framework for BFD configuration, the downlink RS for BFD can </w:t>
      </w:r>
      <w:r w:rsidR="00910C8F" w:rsidRPr="00277FF3">
        <w:t>be in</w:t>
      </w:r>
      <w:r w:rsidRPr="00277FF3">
        <w:t xml:space="preserve"> another CC for</w:t>
      </w:r>
      <w:r w:rsidRPr="00982885">
        <w:t xml:space="preserve"> implicit configuration, i.e., when the UE derives the QC</w:t>
      </w:r>
      <w:r w:rsidR="00910C8F">
        <w:t>L</w:t>
      </w:r>
      <w:r w:rsidRPr="00982885">
        <w:t xml:space="preserve"> Type D assumption from an RS in another CC. </w:t>
      </w:r>
      <w:r w:rsidR="00422AE6" w:rsidRPr="00982885">
        <w:t xml:space="preserve">We do not see any reason to deviate from the Rel-15 framework </w:t>
      </w:r>
      <w:r w:rsidRPr="00982885">
        <w:t>in</w:t>
      </w:r>
      <w:r w:rsidR="00422AE6" w:rsidRPr="00982885">
        <w:t xml:space="preserve"> this </w:t>
      </w:r>
      <w:r w:rsidRPr="00982885">
        <w:t>aspect</w:t>
      </w:r>
      <w:r w:rsidR="00422AE6" w:rsidRPr="00982885">
        <w:t>. Hence, we propose</w:t>
      </w:r>
    </w:p>
    <w:p w14:paraId="5FC30CF0" w14:textId="1F1DA99F" w:rsidR="00422AE6" w:rsidRPr="00982885" w:rsidRDefault="00422AE6" w:rsidP="00ED5D56">
      <w:pPr>
        <w:pStyle w:val="Proposal"/>
        <w:overflowPunct/>
        <w:autoSpaceDE/>
        <w:autoSpaceDN/>
        <w:adjustRightInd/>
        <w:spacing w:line="259" w:lineRule="auto"/>
        <w:textAlignment w:val="auto"/>
      </w:pPr>
      <w:bookmarkStart w:id="64" w:name="_Toc7806354"/>
      <w:r w:rsidRPr="00982885">
        <w:t>SCell BFD RS can be in another CC for implicit configuration.</w:t>
      </w:r>
      <w:bookmarkEnd w:id="64"/>
    </w:p>
    <w:p w14:paraId="52E03EE0" w14:textId="3C0E0AB8" w:rsidR="00982885" w:rsidRPr="00982885" w:rsidRDefault="00982885" w:rsidP="00587068">
      <w:pPr>
        <w:pStyle w:val="BodyText"/>
      </w:pPr>
      <w:r w:rsidRPr="00982885">
        <w:t xml:space="preserve">The alternative would be that the UE is not performing BFD for the SCell when </w:t>
      </w:r>
      <w:r w:rsidR="00FF6A03">
        <w:t xml:space="preserve">implicit </w:t>
      </w:r>
      <w:r w:rsidRPr="00982885">
        <w:t xml:space="preserve">configuration is used. </w:t>
      </w:r>
      <w:r w:rsidR="00FF6A03">
        <w:t xml:space="preserve">This would lead to that the monitoring rules would be different for </w:t>
      </w:r>
      <w:proofErr w:type="spellStart"/>
      <w:r w:rsidR="00FF6A03">
        <w:t>SpCell</w:t>
      </w:r>
      <w:proofErr w:type="spellEnd"/>
      <w:r w:rsidR="00FF6A03">
        <w:t xml:space="preserve"> and </w:t>
      </w:r>
      <w:proofErr w:type="spellStart"/>
      <w:r w:rsidR="00FF6A03">
        <w:t>SCells</w:t>
      </w:r>
      <w:proofErr w:type="spellEnd"/>
      <w:r w:rsidR="00FF6A03">
        <w:t>, which would be unfortunate.</w:t>
      </w:r>
    </w:p>
    <w:p w14:paraId="14C217AF" w14:textId="49D5D3E0" w:rsidR="00ED5D56" w:rsidRPr="006C6C95" w:rsidRDefault="00ED5D56" w:rsidP="00ED5D56">
      <w:pPr>
        <w:pStyle w:val="Heading3"/>
      </w:pPr>
      <w:r w:rsidRPr="006C6C95">
        <w:t xml:space="preserve">2.4.2 </w:t>
      </w:r>
      <w:r w:rsidRPr="006C6C95">
        <w:tab/>
      </w:r>
      <w:r w:rsidR="00383E1B" w:rsidRPr="006C6C95">
        <w:t>Recovering from link failure</w:t>
      </w:r>
    </w:p>
    <w:p w14:paraId="443D6B11" w14:textId="7F1560E7" w:rsidR="00751813" w:rsidRPr="00277FF3" w:rsidRDefault="00751813" w:rsidP="00751813">
      <w:pPr>
        <w:pStyle w:val="BodyText"/>
      </w:pPr>
      <w:r w:rsidRPr="00277FF3">
        <w:t>The link recovery procedure standardized in Rel-15 includes the mechanism for the UE to identify and convey a new suitable beam to the network. This is called new beam identification (NBI)</w:t>
      </w:r>
    </w:p>
    <w:p w14:paraId="22C6CBD2" w14:textId="5FD21F54" w:rsidR="00751813" w:rsidRPr="00277FF3" w:rsidRDefault="00751813" w:rsidP="00ED5D56">
      <w:pPr>
        <w:pStyle w:val="BodyText"/>
      </w:pPr>
      <w:r w:rsidRPr="00277FF3">
        <w:t xml:space="preserve">In RAN1 </w:t>
      </w:r>
      <w:r w:rsidR="006C6C95" w:rsidRPr="00277FF3">
        <w:t>#97</w:t>
      </w:r>
      <w:r w:rsidRPr="00277FF3">
        <w:t>, the following was agreed:</w:t>
      </w:r>
    </w:p>
    <w:p w14:paraId="618EF5C3" w14:textId="77777777" w:rsidR="00751813" w:rsidRPr="00277FF3" w:rsidRDefault="00751813" w:rsidP="00751813">
      <w:pPr>
        <w:pStyle w:val="BodyText"/>
      </w:pPr>
      <w:r w:rsidRPr="00277FF3">
        <w:rPr>
          <w:noProof/>
        </w:rPr>
        <mc:AlternateContent>
          <mc:Choice Requires="wps">
            <w:drawing>
              <wp:inline distT="0" distB="0" distL="0" distR="0" wp14:anchorId="44771DCB" wp14:editId="28BEDA6D">
                <wp:extent cx="6143625" cy="1104900"/>
                <wp:effectExtent l="0" t="0" r="28575" b="22860"/>
                <wp:docPr id="12" name="Text Box 12"/>
                <wp:cNvGraphicFramePr/>
                <a:graphic xmlns:a="http://schemas.openxmlformats.org/drawingml/2006/main">
                  <a:graphicData uri="http://schemas.microsoft.com/office/word/2010/wordprocessingShape">
                    <wps:wsp>
                      <wps:cNvSpPr txBox="1"/>
                      <wps:spPr>
                        <a:xfrm>
                          <a:off x="0" y="0"/>
                          <a:ext cx="6143625" cy="1104900"/>
                        </a:xfrm>
                        <a:prstGeom prst="rect">
                          <a:avLst/>
                        </a:prstGeom>
                        <a:solidFill>
                          <a:schemeClr val="lt1"/>
                        </a:solidFill>
                        <a:ln w="6350">
                          <a:solidFill>
                            <a:prstClr val="black"/>
                          </a:solidFill>
                        </a:ln>
                      </wps:spPr>
                      <wps:txbx>
                        <w:txbxContent>
                          <w:p w14:paraId="266F13C7" w14:textId="77777777" w:rsidR="00BB6F53" w:rsidRPr="00675AFA" w:rsidRDefault="00BB6F53" w:rsidP="00F34F49">
                            <w:pPr>
                              <w:rPr>
                                <w:b/>
                                <w:highlight w:val="green"/>
                                <w:lang w:eastAsia="x-none"/>
                              </w:rPr>
                            </w:pPr>
                            <w:r w:rsidRPr="00675AFA">
                              <w:rPr>
                                <w:b/>
                                <w:highlight w:val="green"/>
                                <w:lang w:eastAsia="x-none"/>
                              </w:rPr>
                              <w:t>Agreement</w:t>
                            </w:r>
                          </w:p>
                          <w:p w14:paraId="0E568CFE" w14:textId="77777777" w:rsidR="00BB6F53" w:rsidRPr="00675AFA" w:rsidRDefault="00BB6F53" w:rsidP="00F34F49">
                            <w:pPr>
                              <w:pStyle w:val="ListParagraph"/>
                              <w:numPr>
                                <w:ilvl w:val="0"/>
                                <w:numId w:val="34"/>
                              </w:numPr>
                              <w:overflowPunct/>
                              <w:autoSpaceDE/>
                              <w:autoSpaceDN/>
                              <w:adjustRightInd/>
                              <w:contextualSpacing/>
                              <w:textAlignment w:val="auto"/>
                            </w:pPr>
                            <w:bookmarkStart w:id="65" w:name="_Hlk7095022"/>
                            <w:r w:rsidRPr="00675AFA">
                              <w:t>For SCell with downlink only, UE reports failed CC index(es) and new beam information (if present) by PUSCH or PUCCH</w:t>
                            </w:r>
                          </w:p>
                          <w:p w14:paraId="296B9BA1" w14:textId="77777777" w:rsidR="00BB6F53" w:rsidRPr="00675AFA" w:rsidRDefault="00BB6F53" w:rsidP="00F34F49">
                            <w:pPr>
                              <w:pStyle w:val="ListParagraph"/>
                              <w:numPr>
                                <w:ilvl w:val="1"/>
                                <w:numId w:val="34"/>
                              </w:numPr>
                              <w:overflowPunct/>
                              <w:autoSpaceDE/>
                              <w:autoSpaceDN/>
                              <w:adjustRightInd/>
                              <w:textAlignment w:val="auto"/>
                            </w:pPr>
                            <w:r w:rsidRPr="00675AFA">
                              <w:t>FFS: whether it is carried by MAC CE or UCI-like PUSCH or PUCCH</w:t>
                            </w:r>
                          </w:p>
                          <w:p w14:paraId="203E4189" w14:textId="77777777" w:rsidR="00BB6F53" w:rsidRPr="00675AFA" w:rsidRDefault="00BB6F53" w:rsidP="00F34F49">
                            <w:pPr>
                              <w:pStyle w:val="ListParagraph"/>
                              <w:numPr>
                                <w:ilvl w:val="1"/>
                                <w:numId w:val="34"/>
                              </w:numPr>
                              <w:overflowPunct/>
                              <w:autoSpaceDE/>
                              <w:autoSpaceDN/>
                              <w:adjustRightInd/>
                              <w:textAlignment w:val="auto"/>
                            </w:pPr>
                            <w:r w:rsidRPr="00675AFA">
                              <w:t>Down-select at least one options for BFRQ procedure in RAN1 #97:</w:t>
                            </w:r>
                          </w:p>
                          <w:p w14:paraId="0F64FAA4" w14:textId="77777777" w:rsidR="00BB6F53" w:rsidRPr="00675AFA" w:rsidRDefault="00BB6F53" w:rsidP="00F34F49">
                            <w:pPr>
                              <w:pStyle w:val="ListParagraph"/>
                              <w:numPr>
                                <w:ilvl w:val="2"/>
                                <w:numId w:val="34"/>
                              </w:numPr>
                              <w:overflowPunct/>
                              <w:autoSpaceDE/>
                              <w:autoSpaceDN/>
                              <w:adjustRightInd/>
                              <w:textAlignment w:val="auto"/>
                            </w:pPr>
                            <w:r w:rsidRPr="00675AFA">
                              <w:t xml:space="preserve">Option 1: Failed CC index(es), new beam information (if present) and beam failure event to be reported by a single report by MAC CE </w:t>
                            </w:r>
                          </w:p>
                          <w:p w14:paraId="2FF01F33" w14:textId="77777777" w:rsidR="00BB6F53" w:rsidRPr="00675AFA" w:rsidRDefault="00BB6F53" w:rsidP="00F34F49">
                            <w:pPr>
                              <w:pStyle w:val="ListParagraph"/>
                              <w:numPr>
                                <w:ilvl w:val="3"/>
                                <w:numId w:val="34"/>
                              </w:numPr>
                              <w:overflowPunct/>
                              <w:autoSpaceDE/>
                              <w:autoSpaceDN/>
                              <w:adjustRightInd/>
                              <w:textAlignment w:val="auto"/>
                            </w:pPr>
                            <w:r w:rsidRPr="00675AFA">
                              <w:t>FFS: whether or not to have spec impact on resource for MAC CE</w:t>
                            </w:r>
                          </w:p>
                          <w:p w14:paraId="29E9B528" w14:textId="77777777" w:rsidR="00BB6F53" w:rsidRPr="00675AFA" w:rsidRDefault="00BB6F53" w:rsidP="00F34F49">
                            <w:pPr>
                              <w:pStyle w:val="ListParagraph"/>
                              <w:numPr>
                                <w:ilvl w:val="3"/>
                                <w:numId w:val="34"/>
                              </w:numPr>
                              <w:overflowPunct/>
                              <w:autoSpaceDE/>
                              <w:autoSpaceDN/>
                              <w:adjustRightInd/>
                              <w:textAlignment w:val="auto"/>
                            </w:pPr>
                            <w:r w:rsidRPr="00675AFA">
                              <w:t>Resource for MAC CE is not triggered by dedicated PUCCH/PRACH for BFR</w:t>
                            </w:r>
                          </w:p>
                          <w:p w14:paraId="05D779E7" w14:textId="77777777" w:rsidR="00BB6F53" w:rsidRPr="00675AFA" w:rsidRDefault="00BB6F53" w:rsidP="00F34F49">
                            <w:pPr>
                              <w:pStyle w:val="ListParagraph"/>
                              <w:numPr>
                                <w:ilvl w:val="2"/>
                                <w:numId w:val="34"/>
                              </w:numPr>
                              <w:overflowPunct/>
                              <w:autoSpaceDE/>
                              <w:autoSpaceDN/>
                              <w:adjustRightInd/>
                              <w:textAlignment w:val="auto"/>
                            </w:pPr>
                            <w:r w:rsidRPr="00675AFA">
                              <w:t>Option 2: step 1: UE conveys beam failure event, and step 2: UE reports new beam information (if present) and failed CC index(es)</w:t>
                            </w:r>
                          </w:p>
                          <w:p w14:paraId="366C5980" w14:textId="77777777" w:rsidR="00BB6F53" w:rsidRPr="00675AFA" w:rsidRDefault="00BB6F53" w:rsidP="00F34F49">
                            <w:pPr>
                              <w:pStyle w:val="ListParagraph"/>
                              <w:numPr>
                                <w:ilvl w:val="3"/>
                                <w:numId w:val="34"/>
                              </w:numPr>
                              <w:overflowPunct/>
                              <w:autoSpaceDE/>
                              <w:autoSpaceDN/>
                              <w:adjustRightInd/>
                              <w:textAlignment w:val="auto"/>
                            </w:pPr>
                            <w:r w:rsidRPr="00675AFA">
                              <w:t>Step 1 is carried by dedicated PUCCH/PRACH resource</w:t>
                            </w:r>
                          </w:p>
                          <w:p w14:paraId="75B26162" w14:textId="77777777" w:rsidR="00BB6F53" w:rsidRPr="00675AFA" w:rsidRDefault="00BB6F53" w:rsidP="00F34F49">
                            <w:pPr>
                              <w:pStyle w:val="ListParagraph"/>
                              <w:numPr>
                                <w:ilvl w:val="3"/>
                                <w:numId w:val="34"/>
                              </w:numPr>
                              <w:overflowPunct/>
                              <w:autoSpaceDE/>
                              <w:autoSpaceDN/>
                              <w:adjustRightInd/>
                              <w:textAlignment w:val="auto"/>
                            </w:pPr>
                            <w:r w:rsidRPr="00675AFA">
                              <w:t>Step 2 is carried by MAC CE or UCI</w:t>
                            </w:r>
                          </w:p>
                          <w:p w14:paraId="574EDD4B" w14:textId="77777777" w:rsidR="00BB6F53" w:rsidRPr="00675AFA" w:rsidRDefault="00BB6F53" w:rsidP="00F34F49">
                            <w:pPr>
                              <w:pStyle w:val="ListParagraph"/>
                              <w:numPr>
                                <w:ilvl w:val="2"/>
                                <w:numId w:val="34"/>
                              </w:numPr>
                              <w:overflowPunct/>
                              <w:autoSpaceDE/>
                              <w:autoSpaceDN/>
                              <w:adjustRightInd/>
                              <w:textAlignment w:val="auto"/>
                            </w:pPr>
                            <w:r w:rsidRPr="00675AFA">
                              <w:t>Option 3: step 1: UE conveys beam failure event and failed CC index(es), and step 2: UE reports new beam information (if present)</w:t>
                            </w:r>
                          </w:p>
                          <w:p w14:paraId="078C6748" w14:textId="77777777" w:rsidR="00BB6F53" w:rsidRPr="00675AFA" w:rsidRDefault="00BB6F53" w:rsidP="00F34F49">
                            <w:pPr>
                              <w:pStyle w:val="ListParagraph"/>
                              <w:numPr>
                                <w:ilvl w:val="3"/>
                                <w:numId w:val="34"/>
                              </w:numPr>
                              <w:overflowPunct/>
                              <w:autoSpaceDE/>
                              <w:autoSpaceDN/>
                              <w:adjustRightInd/>
                              <w:textAlignment w:val="auto"/>
                            </w:pPr>
                            <w:r w:rsidRPr="00675AFA">
                              <w:t>Step 2 is carried by MAC CE or UCI, e.g. AP-CSI</w:t>
                            </w:r>
                          </w:p>
                          <w:p w14:paraId="3062F140" w14:textId="77777777" w:rsidR="00BB6F53" w:rsidRPr="00675AFA" w:rsidRDefault="00BB6F53" w:rsidP="00F34F49">
                            <w:pPr>
                              <w:pStyle w:val="ListParagraph"/>
                              <w:numPr>
                                <w:ilvl w:val="3"/>
                                <w:numId w:val="34"/>
                              </w:numPr>
                              <w:overflowPunct/>
                              <w:autoSpaceDE/>
                              <w:autoSpaceDN/>
                              <w:adjustRightInd/>
                              <w:textAlignment w:val="auto"/>
                            </w:pPr>
                            <w:r w:rsidRPr="00675AFA">
                              <w:t>PUCCH/PRACH is used for step 1 to carry failed CC index(es) implicitly</w:t>
                            </w:r>
                          </w:p>
                          <w:p w14:paraId="5ECDF1A6" w14:textId="77777777" w:rsidR="00BB6F53" w:rsidRPr="00675AFA" w:rsidRDefault="00BB6F53" w:rsidP="00F34F49">
                            <w:pPr>
                              <w:pStyle w:val="ListParagraph"/>
                              <w:numPr>
                                <w:ilvl w:val="4"/>
                                <w:numId w:val="34"/>
                              </w:numPr>
                              <w:overflowPunct/>
                              <w:autoSpaceDE/>
                              <w:autoSpaceDN/>
                              <w:adjustRightInd/>
                              <w:textAlignment w:val="auto"/>
                            </w:pPr>
                            <w:r w:rsidRPr="00675AFA">
                              <w:t>FFS: whether it is single-bit PUCCH or multi-bit PUCCH</w:t>
                            </w:r>
                          </w:p>
                          <w:p w14:paraId="1DBC5F7F" w14:textId="77777777" w:rsidR="00BB6F53" w:rsidRPr="00675AFA" w:rsidRDefault="00BB6F53" w:rsidP="00F34F49">
                            <w:pPr>
                              <w:pStyle w:val="ListParagraph"/>
                              <w:numPr>
                                <w:ilvl w:val="1"/>
                                <w:numId w:val="34"/>
                              </w:numPr>
                              <w:overflowPunct/>
                              <w:autoSpaceDE/>
                              <w:autoSpaceDN/>
                              <w:adjustRightInd/>
                              <w:textAlignment w:val="auto"/>
                            </w:pPr>
                            <w:r w:rsidRPr="00675AFA">
                              <w:t>The failed CC index(es) should be selected from up to N_max CCs for SCell BFR</w:t>
                            </w:r>
                          </w:p>
                          <w:p w14:paraId="20A1173C" w14:textId="71A19929" w:rsidR="00BB6F53" w:rsidRPr="00751813" w:rsidRDefault="00BB6F53" w:rsidP="00F34F49">
                            <w:pPr>
                              <w:pStyle w:val="ListParagraph"/>
                              <w:numPr>
                                <w:ilvl w:val="2"/>
                                <w:numId w:val="34"/>
                              </w:numPr>
                              <w:overflowPunct/>
                              <w:autoSpaceDE/>
                              <w:autoSpaceDN/>
                              <w:adjustRightInd/>
                              <w:textAlignment w:val="auto"/>
                              <w:rPr>
                                <w:lang w:eastAsia="zh-CN"/>
                              </w:rPr>
                            </w:pPr>
                            <w:r w:rsidRPr="00675AFA">
                              <w:t xml:space="preserve">FFS: N_max </w:t>
                            </w:r>
                            <w:bookmarkEnd w:id="6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4771DCB" id="Text Box 12" o:spid="_x0000_s1033" type="#_x0000_t202" style="width:483.7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" fillcolor="white [3201]" strokeweight=".5pt">
                <v:textbox style="mso-fit-shape-to-text:t">
                  <w:txbxContent>
                    <w:p w14:paraId="266F13C7" w14:textId="77777777" w:rsidR="00BB6F53" w:rsidRPr="00675AFA" w:rsidRDefault="00BB6F53" w:rsidP="00F34F49">
                      <w:pPr>
                        <w:rPr>
                          <w:b/>
                          <w:highlight w:val="green"/>
                          <w:lang w:eastAsia="x-none"/>
                        </w:rPr>
                      </w:pPr>
                      <w:r w:rsidRPr="00675AFA">
                        <w:rPr>
                          <w:b/>
                          <w:highlight w:val="green"/>
                          <w:lang w:eastAsia="x-none"/>
                        </w:rPr>
                        <w:t>Agreement</w:t>
                      </w:r>
                    </w:p>
                    <w:p w14:paraId="0E568CFE" w14:textId="77777777" w:rsidR="00BB6F53" w:rsidRPr="00675AFA" w:rsidRDefault="00BB6F53" w:rsidP="00F34F49">
                      <w:pPr>
                        <w:pStyle w:val="ListParagraph"/>
                        <w:numPr>
                          <w:ilvl w:val="0"/>
                          <w:numId w:val="34"/>
                        </w:numPr>
                        <w:overflowPunct/>
                        <w:autoSpaceDE/>
                        <w:autoSpaceDN/>
                        <w:adjustRightInd/>
                        <w:contextualSpacing/>
                        <w:textAlignment w:val="auto"/>
                      </w:pPr>
                      <w:bookmarkStart w:id="66" w:name="_Hlk7095022"/>
                      <w:r w:rsidRPr="00675AFA">
                        <w:t>For SCell with downlink only, UE reports failed CC index(es) and new beam information (if present) by PUSCH or PUCCH</w:t>
                      </w:r>
                    </w:p>
                    <w:p w14:paraId="296B9BA1" w14:textId="77777777" w:rsidR="00BB6F53" w:rsidRPr="00675AFA" w:rsidRDefault="00BB6F53" w:rsidP="00F34F49">
                      <w:pPr>
                        <w:pStyle w:val="ListParagraph"/>
                        <w:numPr>
                          <w:ilvl w:val="1"/>
                          <w:numId w:val="34"/>
                        </w:numPr>
                        <w:overflowPunct/>
                        <w:autoSpaceDE/>
                        <w:autoSpaceDN/>
                        <w:adjustRightInd/>
                        <w:textAlignment w:val="auto"/>
                      </w:pPr>
                      <w:r w:rsidRPr="00675AFA">
                        <w:t>FFS: whether it is carried by MAC CE or UCI-like PUSCH or PUCCH</w:t>
                      </w:r>
                    </w:p>
                    <w:p w14:paraId="203E4189" w14:textId="77777777" w:rsidR="00BB6F53" w:rsidRPr="00675AFA" w:rsidRDefault="00BB6F53" w:rsidP="00F34F49">
                      <w:pPr>
                        <w:pStyle w:val="ListParagraph"/>
                        <w:numPr>
                          <w:ilvl w:val="1"/>
                          <w:numId w:val="34"/>
                        </w:numPr>
                        <w:overflowPunct/>
                        <w:autoSpaceDE/>
                        <w:autoSpaceDN/>
                        <w:adjustRightInd/>
                        <w:textAlignment w:val="auto"/>
                      </w:pPr>
                      <w:r w:rsidRPr="00675AFA">
                        <w:t>Down-select at least one options for BFRQ procedure in RAN1 #97:</w:t>
                      </w:r>
                    </w:p>
                    <w:p w14:paraId="0F64FAA4" w14:textId="77777777" w:rsidR="00BB6F53" w:rsidRPr="00675AFA" w:rsidRDefault="00BB6F53" w:rsidP="00F34F49">
                      <w:pPr>
                        <w:pStyle w:val="ListParagraph"/>
                        <w:numPr>
                          <w:ilvl w:val="2"/>
                          <w:numId w:val="34"/>
                        </w:numPr>
                        <w:overflowPunct/>
                        <w:autoSpaceDE/>
                        <w:autoSpaceDN/>
                        <w:adjustRightInd/>
                        <w:textAlignment w:val="auto"/>
                      </w:pPr>
                      <w:r w:rsidRPr="00675AFA">
                        <w:t xml:space="preserve">Option 1: Failed CC index(es), new beam information (if present) and beam failure event to be reported by a single report by MAC CE </w:t>
                      </w:r>
                    </w:p>
                    <w:p w14:paraId="2FF01F33" w14:textId="77777777" w:rsidR="00BB6F53" w:rsidRPr="00675AFA" w:rsidRDefault="00BB6F53" w:rsidP="00F34F49">
                      <w:pPr>
                        <w:pStyle w:val="ListParagraph"/>
                        <w:numPr>
                          <w:ilvl w:val="3"/>
                          <w:numId w:val="34"/>
                        </w:numPr>
                        <w:overflowPunct/>
                        <w:autoSpaceDE/>
                        <w:autoSpaceDN/>
                        <w:adjustRightInd/>
                        <w:textAlignment w:val="auto"/>
                      </w:pPr>
                      <w:r w:rsidRPr="00675AFA">
                        <w:t>FFS: whether or not to have spec impact on resource for MAC CE</w:t>
                      </w:r>
                    </w:p>
                    <w:p w14:paraId="29E9B528" w14:textId="77777777" w:rsidR="00BB6F53" w:rsidRPr="00675AFA" w:rsidRDefault="00BB6F53" w:rsidP="00F34F49">
                      <w:pPr>
                        <w:pStyle w:val="ListParagraph"/>
                        <w:numPr>
                          <w:ilvl w:val="3"/>
                          <w:numId w:val="34"/>
                        </w:numPr>
                        <w:overflowPunct/>
                        <w:autoSpaceDE/>
                        <w:autoSpaceDN/>
                        <w:adjustRightInd/>
                        <w:textAlignment w:val="auto"/>
                      </w:pPr>
                      <w:r w:rsidRPr="00675AFA">
                        <w:t>Resource for MAC CE is not triggered by dedicated PUCCH/PRACH for BFR</w:t>
                      </w:r>
                    </w:p>
                    <w:p w14:paraId="05D779E7" w14:textId="77777777" w:rsidR="00BB6F53" w:rsidRPr="00675AFA" w:rsidRDefault="00BB6F53" w:rsidP="00F34F49">
                      <w:pPr>
                        <w:pStyle w:val="ListParagraph"/>
                        <w:numPr>
                          <w:ilvl w:val="2"/>
                          <w:numId w:val="34"/>
                        </w:numPr>
                        <w:overflowPunct/>
                        <w:autoSpaceDE/>
                        <w:autoSpaceDN/>
                        <w:adjustRightInd/>
                        <w:textAlignment w:val="auto"/>
                      </w:pPr>
                      <w:r w:rsidRPr="00675AFA">
                        <w:t>Option 2: step 1: UE conveys beam failure event, and step 2: UE reports new beam information (if present) and failed CC index(es)</w:t>
                      </w:r>
                    </w:p>
                    <w:p w14:paraId="366C5980" w14:textId="77777777" w:rsidR="00BB6F53" w:rsidRPr="00675AFA" w:rsidRDefault="00BB6F53" w:rsidP="00F34F49">
                      <w:pPr>
                        <w:pStyle w:val="ListParagraph"/>
                        <w:numPr>
                          <w:ilvl w:val="3"/>
                          <w:numId w:val="34"/>
                        </w:numPr>
                        <w:overflowPunct/>
                        <w:autoSpaceDE/>
                        <w:autoSpaceDN/>
                        <w:adjustRightInd/>
                        <w:textAlignment w:val="auto"/>
                      </w:pPr>
                      <w:r w:rsidRPr="00675AFA">
                        <w:t>Step 1 is carried by dedicated PUCCH/PRACH resource</w:t>
                      </w:r>
                    </w:p>
                    <w:p w14:paraId="75B26162" w14:textId="77777777" w:rsidR="00BB6F53" w:rsidRPr="00675AFA" w:rsidRDefault="00BB6F53" w:rsidP="00F34F49">
                      <w:pPr>
                        <w:pStyle w:val="ListParagraph"/>
                        <w:numPr>
                          <w:ilvl w:val="3"/>
                          <w:numId w:val="34"/>
                        </w:numPr>
                        <w:overflowPunct/>
                        <w:autoSpaceDE/>
                        <w:autoSpaceDN/>
                        <w:adjustRightInd/>
                        <w:textAlignment w:val="auto"/>
                      </w:pPr>
                      <w:r w:rsidRPr="00675AFA">
                        <w:t>Step 2 is carried by MAC CE or UCI</w:t>
                      </w:r>
                    </w:p>
                    <w:p w14:paraId="574EDD4B" w14:textId="77777777" w:rsidR="00BB6F53" w:rsidRPr="00675AFA" w:rsidRDefault="00BB6F53" w:rsidP="00F34F49">
                      <w:pPr>
                        <w:pStyle w:val="ListParagraph"/>
                        <w:numPr>
                          <w:ilvl w:val="2"/>
                          <w:numId w:val="34"/>
                        </w:numPr>
                        <w:overflowPunct/>
                        <w:autoSpaceDE/>
                        <w:autoSpaceDN/>
                        <w:adjustRightInd/>
                        <w:textAlignment w:val="auto"/>
                      </w:pPr>
                      <w:r w:rsidRPr="00675AFA">
                        <w:t>Option 3: step 1: UE conveys beam failure event and failed CC index(es), and step 2: UE reports new beam information (if present)</w:t>
                      </w:r>
                    </w:p>
                    <w:p w14:paraId="078C6748" w14:textId="77777777" w:rsidR="00BB6F53" w:rsidRPr="00675AFA" w:rsidRDefault="00BB6F53" w:rsidP="00F34F49">
                      <w:pPr>
                        <w:pStyle w:val="ListParagraph"/>
                        <w:numPr>
                          <w:ilvl w:val="3"/>
                          <w:numId w:val="34"/>
                        </w:numPr>
                        <w:overflowPunct/>
                        <w:autoSpaceDE/>
                        <w:autoSpaceDN/>
                        <w:adjustRightInd/>
                        <w:textAlignment w:val="auto"/>
                      </w:pPr>
                      <w:r w:rsidRPr="00675AFA">
                        <w:t>Step 2 is carried by MAC CE or UCI, e.g. AP-CSI</w:t>
                      </w:r>
                    </w:p>
                    <w:p w14:paraId="3062F140" w14:textId="77777777" w:rsidR="00BB6F53" w:rsidRPr="00675AFA" w:rsidRDefault="00BB6F53" w:rsidP="00F34F49">
                      <w:pPr>
                        <w:pStyle w:val="ListParagraph"/>
                        <w:numPr>
                          <w:ilvl w:val="3"/>
                          <w:numId w:val="34"/>
                        </w:numPr>
                        <w:overflowPunct/>
                        <w:autoSpaceDE/>
                        <w:autoSpaceDN/>
                        <w:adjustRightInd/>
                        <w:textAlignment w:val="auto"/>
                      </w:pPr>
                      <w:r w:rsidRPr="00675AFA">
                        <w:t>PUCCH/PRACH is used for step 1 to carry failed CC index(es) implicitly</w:t>
                      </w:r>
                    </w:p>
                    <w:p w14:paraId="5ECDF1A6" w14:textId="77777777" w:rsidR="00BB6F53" w:rsidRPr="00675AFA" w:rsidRDefault="00BB6F53" w:rsidP="00F34F49">
                      <w:pPr>
                        <w:pStyle w:val="ListParagraph"/>
                        <w:numPr>
                          <w:ilvl w:val="4"/>
                          <w:numId w:val="34"/>
                        </w:numPr>
                        <w:overflowPunct/>
                        <w:autoSpaceDE/>
                        <w:autoSpaceDN/>
                        <w:adjustRightInd/>
                        <w:textAlignment w:val="auto"/>
                      </w:pPr>
                      <w:r w:rsidRPr="00675AFA">
                        <w:t>FFS: whether it is single-bit PUCCH or multi-bit PUCCH</w:t>
                      </w:r>
                    </w:p>
                    <w:p w14:paraId="1DBC5F7F" w14:textId="77777777" w:rsidR="00BB6F53" w:rsidRPr="00675AFA" w:rsidRDefault="00BB6F53" w:rsidP="00F34F49">
                      <w:pPr>
                        <w:pStyle w:val="ListParagraph"/>
                        <w:numPr>
                          <w:ilvl w:val="1"/>
                          <w:numId w:val="34"/>
                        </w:numPr>
                        <w:overflowPunct/>
                        <w:autoSpaceDE/>
                        <w:autoSpaceDN/>
                        <w:adjustRightInd/>
                        <w:textAlignment w:val="auto"/>
                      </w:pPr>
                      <w:r w:rsidRPr="00675AFA">
                        <w:t>The failed CC index(es) should be selected from up to N_max CCs for SCell BFR</w:t>
                      </w:r>
                    </w:p>
                    <w:p w14:paraId="20A1173C" w14:textId="71A19929" w:rsidR="00BB6F53" w:rsidRPr="00751813" w:rsidRDefault="00BB6F53" w:rsidP="00F34F49">
                      <w:pPr>
                        <w:pStyle w:val="ListParagraph"/>
                        <w:numPr>
                          <w:ilvl w:val="2"/>
                          <w:numId w:val="34"/>
                        </w:numPr>
                        <w:overflowPunct/>
                        <w:autoSpaceDE/>
                        <w:autoSpaceDN/>
                        <w:adjustRightInd/>
                        <w:textAlignment w:val="auto"/>
                        <w:rPr>
                          <w:lang w:eastAsia="zh-CN"/>
                        </w:rPr>
                      </w:pPr>
                      <w:r w:rsidRPr="00675AFA">
                        <w:t xml:space="preserve">FFS: N_max </w:t>
                      </w:r>
                      <w:bookmarkEnd w:id="66"/>
                    </w:p>
                  </w:txbxContent>
                </v:textbox>
                <w10:anchorlock/>
              </v:shape>
            </w:pict>
          </mc:Fallback>
        </mc:AlternateContent>
      </w:r>
    </w:p>
    <w:p w14:paraId="47E13C23" w14:textId="1BD5B7F2" w:rsidR="00751813" w:rsidRPr="00277FF3" w:rsidRDefault="00592F69" w:rsidP="00ED5D56">
      <w:pPr>
        <w:pStyle w:val="BodyText"/>
      </w:pPr>
      <w:r w:rsidRPr="00277FF3">
        <w:t xml:space="preserve">The three options in this agreement </w:t>
      </w:r>
      <w:proofErr w:type="gramStart"/>
      <w:r w:rsidRPr="00277FF3">
        <w:t>actually contain</w:t>
      </w:r>
      <w:proofErr w:type="gramEnd"/>
      <w:r w:rsidRPr="00277FF3">
        <w:t xml:space="preserve"> several </w:t>
      </w:r>
      <w:proofErr w:type="spellStart"/>
      <w:r w:rsidRPr="00277FF3">
        <w:t>suboptions</w:t>
      </w:r>
      <w:proofErr w:type="spellEnd"/>
      <w:r w:rsidRPr="00277FF3">
        <w:t xml:space="preserve">. </w:t>
      </w:r>
      <w:proofErr w:type="gramStart"/>
      <w:r w:rsidRPr="00277FF3">
        <w:t>In particular, both</w:t>
      </w:r>
      <w:proofErr w:type="gramEnd"/>
      <w:r w:rsidRPr="00277FF3">
        <w:t xml:space="preserve"> option 2 and 3 include MAC CE and UCI. </w:t>
      </w:r>
    </w:p>
    <w:p w14:paraId="70FE79E2" w14:textId="00604667" w:rsidR="00592F69" w:rsidRPr="00277FF3" w:rsidRDefault="00592F69" w:rsidP="00ED5D56">
      <w:pPr>
        <w:pStyle w:val="BodyText"/>
      </w:pPr>
      <w:r w:rsidRPr="00277FF3">
        <w:lastRenderedPageBreak/>
        <w:t>In </w:t>
      </w:r>
      <w:r w:rsidRPr="00277FF3">
        <w:fldChar w:fldCharType="begin"/>
      </w:r>
      <w:r w:rsidRPr="00277FF3">
        <w:instrText xml:space="preserve"> REF _Ref7183959 \r \h </w:instrText>
      </w:r>
      <w:r w:rsidR="00277FF3">
        <w:instrText xml:space="preserve"> \* MERGEFORMAT </w:instrText>
      </w:r>
      <w:r w:rsidRPr="00277FF3">
        <w:fldChar w:fldCharType="separate"/>
      </w:r>
      <w:r w:rsidR="001C25B5">
        <w:t>[6]</w:t>
      </w:r>
      <w:r w:rsidRPr="00277FF3">
        <w:fldChar w:fldCharType="end"/>
      </w:r>
      <w:r w:rsidRPr="00277FF3">
        <w:t>, we compared the latency of options 1-3, and it was concluded that there is no difference in latency between the options. Hence, the choice is not determined based on latency.</w:t>
      </w:r>
    </w:p>
    <w:p w14:paraId="1242FEF4" w14:textId="65F73649" w:rsidR="00592F69" w:rsidRDefault="00592F69" w:rsidP="00ED5D56">
      <w:pPr>
        <w:pStyle w:val="BodyText"/>
      </w:pPr>
      <w:r w:rsidRPr="00277FF3">
        <w:t xml:space="preserve">The main disadvantage with option 3 is that it requires that more PUCCH resources are reserved for the step 1 transmission. To support 31 </w:t>
      </w:r>
      <w:proofErr w:type="spellStart"/>
      <w:r w:rsidRPr="00277FF3">
        <w:t>SCells</w:t>
      </w:r>
      <w:proofErr w:type="spellEnd"/>
      <w:r w:rsidRPr="00277FF3">
        <w:t>, 5 PUCCH resources must be reserved per UE, and even in this case,</w:t>
      </w:r>
      <w:r>
        <w:t xml:space="preserve"> only a single failed SCell can be indicated. To indicate any combination of failed </w:t>
      </w:r>
      <w:proofErr w:type="spellStart"/>
      <w:r>
        <w:t>SCells</w:t>
      </w:r>
      <w:proofErr w:type="spellEnd"/>
      <w:r>
        <w:t xml:space="preserve">, 31 PUCCH resources will be required. For the multi-bit PUCCH (PUCCH format 3 or 4), one periodic PUCCH resource must be reserved per UE. </w:t>
      </w:r>
    </w:p>
    <w:p w14:paraId="2094210F" w14:textId="660AF03A" w:rsidR="00592F69" w:rsidRDefault="00592F69" w:rsidP="00ED5D56">
      <w:pPr>
        <w:pStyle w:val="BodyText"/>
      </w:pPr>
      <w:r>
        <w:t xml:space="preserve">This additional overhead comes with no benefit: as already remarked, the latency of the 3 options is the same. </w:t>
      </w:r>
      <w:proofErr w:type="gramStart"/>
      <w:r>
        <w:t>In light of</w:t>
      </w:r>
      <w:proofErr w:type="gramEnd"/>
      <w:r>
        <w:t xml:space="preserve"> this, we propose</w:t>
      </w:r>
    </w:p>
    <w:p w14:paraId="4CAEC074" w14:textId="5ABE27CF" w:rsidR="00592F69" w:rsidRDefault="00592F69" w:rsidP="00592F69">
      <w:pPr>
        <w:pStyle w:val="Proposal"/>
      </w:pPr>
      <w:bookmarkStart w:id="67" w:name="_Toc7806355"/>
      <w:r>
        <w:t>Do not convey failed CC index(es) in step 1.</w:t>
      </w:r>
      <w:bookmarkEnd w:id="67"/>
    </w:p>
    <w:p w14:paraId="4C0A047E" w14:textId="7A519AD4" w:rsidR="00592F69" w:rsidRDefault="001B1041" w:rsidP="00592F69">
      <w:pPr>
        <w:pStyle w:val="BodyText"/>
      </w:pPr>
      <w:r>
        <w:t>In option 2, it is still open if the NBI is transmitted using MAC CE or UCI.</w:t>
      </w:r>
      <w:r w:rsidR="00E043F5">
        <w:t xml:space="preserve"> If MAC CE is selected, there is a merit </w:t>
      </w:r>
      <w:r w:rsidR="00FE1831">
        <w:t>to</w:t>
      </w:r>
      <w:r w:rsidR="00E043F5">
        <w:t xml:space="preserve"> support both option 1 and option 2: in fact, it can be argued that option 1 is automatically supported, since the UE can always ask for UL resources to send a MAC CE. </w:t>
      </w:r>
    </w:p>
    <w:p w14:paraId="2EF44C62" w14:textId="2F8D0DB8" w:rsidR="00FE1831" w:rsidRDefault="00FE1831" w:rsidP="00592F69">
      <w:pPr>
        <w:pStyle w:val="BodyText"/>
      </w:pPr>
      <w:r>
        <w:t xml:space="preserve">When comparing MAC CE and UCI, MAC CE has greater flexibility: the format can easily handle any reasonable number of </w:t>
      </w:r>
      <w:proofErr w:type="spellStart"/>
      <w:r>
        <w:t>SCells</w:t>
      </w:r>
      <w:proofErr w:type="spellEnd"/>
      <w:r>
        <w:t>, each associated with a separate NBI. On the other hand, the overhead for the smaller payloads may be slightly larger. The UCI solution is less flexible, but the additional overhead may be slightly smaller.</w:t>
      </w:r>
    </w:p>
    <w:p w14:paraId="515421A3" w14:textId="2AD8F085" w:rsidR="00FE1831" w:rsidRDefault="00FE1831" w:rsidP="00592F69">
      <w:pPr>
        <w:pStyle w:val="BodyText"/>
      </w:pPr>
      <w:r>
        <w:t>One point to bear in mind is that both MAC CE and UCI solutions would require the design of new reports: it is not possible to reuse the normal RSRP reports, since those do not include an SCell index.</w:t>
      </w:r>
    </w:p>
    <w:p w14:paraId="5F8FF7B4" w14:textId="23577743" w:rsidR="00FE1831" w:rsidRDefault="00FE1831" w:rsidP="00FE1831">
      <w:pPr>
        <w:pStyle w:val="Observation"/>
      </w:pPr>
      <w:bookmarkStart w:id="68" w:name="_Ref7186612"/>
      <w:bookmarkStart w:id="69" w:name="_Toc7806330"/>
      <w:r>
        <w:t>The MAC CE based solution is more flexible but may have slightly higher overhead for smaller payloads.</w:t>
      </w:r>
      <w:bookmarkEnd w:id="68"/>
      <w:bookmarkEnd w:id="69"/>
    </w:p>
    <w:p w14:paraId="33AC4432" w14:textId="65DFCF79" w:rsidR="00FE1831" w:rsidRDefault="00FE1831" w:rsidP="00592F69">
      <w:pPr>
        <w:pStyle w:val="BodyText"/>
      </w:pPr>
      <w:r>
        <w:t xml:space="preserve">Since the NW explicitly schedules both the MAC CE report and the UCI report, the NW will immediately notice if the NBI report is </w:t>
      </w:r>
      <w:r w:rsidR="000501A8">
        <w:t>lost and</w:t>
      </w:r>
      <w:r>
        <w:t xml:space="preserve"> can directly request retransmissions.</w:t>
      </w:r>
      <w:r w:rsidR="000501A8">
        <w:t xml:space="preserve"> Since the MAC CE relies on HARQ, the performance is slightly better, and since normal retransmission mechanisms are used, the UE complexity may be lower. In contrast, the normal beam reports are typically not stored in the UE.</w:t>
      </w:r>
    </w:p>
    <w:p w14:paraId="3AC1300E" w14:textId="70561A3A" w:rsidR="000501A8" w:rsidRDefault="000501A8" w:rsidP="000501A8">
      <w:pPr>
        <w:pStyle w:val="Observation"/>
      </w:pPr>
      <w:bookmarkStart w:id="70" w:name="_Ref7186614"/>
      <w:bookmarkStart w:id="71" w:name="_Toc7806331"/>
      <w:r>
        <w:t>The MAC CE based solution can reuse the normal retransmission mechanism to achieve better performance without any additional implementation effort in the UE.</w:t>
      </w:r>
      <w:bookmarkEnd w:id="70"/>
      <w:bookmarkEnd w:id="71"/>
    </w:p>
    <w:p w14:paraId="078F5882" w14:textId="53B7D570" w:rsidR="00FE1831" w:rsidRDefault="00FE1831" w:rsidP="00592F69">
      <w:pPr>
        <w:pStyle w:val="BodyText"/>
      </w:pPr>
      <w:r>
        <w:t>Finally</w:t>
      </w:r>
      <w:r w:rsidR="000501A8">
        <w:t>,</w:t>
      </w:r>
      <w:r>
        <w:t xml:space="preserve"> we note that a MAC CE beam report could be reused for other purposes. There may for instance be relevant to include the MAC CE beam report in Msg3, if the RAR grant allows that.</w:t>
      </w:r>
    </w:p>
    <w:p w14:paraId="4E83FD9B" w14:textId="539E56A4" w:rsidR="000501A8" w:rsidRDefault="000501A8" w:rsidP="00592F69">
      <w:pPr>
        <w:pStyle w:val="BodyText"/>
      </w:pPr>
      <w:r>
        <w:t xml:space="preserve">Based on </w:t>
      </w:r>
      <w:r>
        <w:fldChar w:fldCharType="begin"/>
      </w:r>
      <w:r>
        <w:instrText xml:space="preserve"> REF _Ref7186612 \r \h </w:instrText>
      </w:r>
      <w:r>
        <w:fldChar w:fldCharType="separate"/>
      </w:r>
      <w:r w:rsidR="001C25B5">
        <w:t>Observation 9</w:t>
      </w:r>
      <w:r>
        <w:fldChar w:fldCharType="end"/>
      </w:r>
      <w:r>
        <w:t xml:space="preserve"> and </w:t>
      </w:r>
      <w:r>
        <w:fldChar w:fldCharType="begin"/>
      </w:r>
      <w:r>
        <w:instrText xml:space="preserve"> REF _Ref7186614 \r \h </w:instrText>
      </w:r>
      <w:r>
        <w:fldChar w:fldCharType="separate"/>
      </w:r>
      <w:r w:rsidR="001C25B5">
        <w:t>Observation 10</w:t>
      </w:r>
      <w:r>
        <w:fldChar w:fldCharType="end"/>
      </w:r>
      <w:r>
        <w:t>, we propose</w:t>
      </w:r>
    </w:p>
    <w:p w14:paraId="313FB14D" w14:textId="74B477B7" w:rsidR="000501A8" w:rsidRDefault="000501A8" w:rsidP="000501A8">
      <w:pPr>
        <w:pStyle w:val="Proposal"/>
        <w:overflowPunct/>
        <w:autoSpaceDE/>
        <w:autoSpaceDN/>
        <w:adjustRightInd/>
        <w:spacing w:line="259" w:lineRule="auto"/>
        <w:textAlignment w:val="auto"/>
      </w:pPr>
      <w:bookmarkStart w:id="72" w:name="_Toc524704643"/>
      <w:bookmarkStart w:id="73" w:name="_Toc528940824"/>
      <w:bookmarkStart w:id="74" w:name="_Toc534212082"/>
      <w:bookmarkStart w:id="75" w:name="_Toc534987242"/>
      <w:bookmarkStart w:id="76" w:name="_Toc7806356"/>
      <w:r>
        <w:t>Use MAC CE to convey failed CC index and NBI to the network.</w:t>
      </w:r>
      <w:bookmarkEnd w:id="72"/>
      <w:bookmarkEnd w:id="73"/>
      <w:bookmarkEnd w:id="74"/>
      <w:bookmarkEnd w:id="75"/>
      <w:bookmarkEnd w:id="76"/>
    </w:p>
    <w:p w14:paraId="4A61A8BB" w14:textId="6ED916CA" w:rsidR="000501A8" w:rsidRDefault="000501A8" w:rsidP="000501A8">
      <w:pPr>
        <w:pStyle w:val="BodyText"/>
      </w:pPr>
      <w:r>
        <w:t xml:space="preserve">With the MAC CE solution, option 1 is automatically supported: the UE can always ask for UL resources to send a MAC CE to the network. This scheduling request is in most cases conveyed using PUCCH, but we note that the UE may in some cases revert to PRACH. In addition, we also see a benefit in defining a dedicated SR to use </w:t>
      </w:r>
      <w:r w:rsidR="006925BF">
        <w:t>for</w:t>
      </w:r>
      <w:r>
        <w:t xml:space="preserve"> informing the </w:t>
      </w:r>
      <w:r w:rsidR="006925BF">
        <w:t>network that beam failure has occurred. Hence, we propose</w:t>
      </w:r>
    </w:p>
    <w:p w14:paraId="194C3859" w14:textId="18040B61" w:rsidR="006925BF" w:rsidRPr="000501A8" w:rsidRDefault="006925BF" w:rsidP="006925BF">
      <w:pPr>
        <w:pStyle w:val="Proposal"/>
      </w:pPr>
      <w:bookmarkStart w:id="77" w:name="_Toc7806357"/>
      <w:r>
        <w:t>Support both option 1 and option 2 for the BFRQ procedure.</w:t>
      </w:r>
      <w:bookmarkEnd w:id="77"/>
    </w:p>
    <w:p w14:paraId="752A3C57" w14:textId="21D1B375" w:rsidR="00ED5D56" w:rsidRPr="00A91402" w:rsidRDefault="00ED5D56" w:rsidP="00ED5D56">
      <w:pPr>
        <w:pStyle w:val="Heading2"/>
      </w:pPr>
      <w:r w:rsidRPr="00A91402">
        <w:t>2.5</w:t>
      </w:r>
      <w:r w:rsidRPr="00A91402">
        <w:tab/>
        <w:t>Measurement reporting based on L1-SINR</w:t>
      </w:r>
    </w:p>
    <w:p w14:paraId="04DE648D" w14:textId="098DB13A" w:rsidR="00BD167E" w:rsidRDefault="00BD167E" w:rsidP="00BD167E">
      <w:pPr>
        <w:pStyle w:val="BodyText"/>
      </w:pPr>
      <w:r>
        <w:t xml:space="preserve">In Release 15, L1-RSRP reporting was specified as the main beam reporting quantity. The L1-RSRP measurement is defined in </w:t>
      </w:r>
      <w:r>
        <w:fldChar w:fldCharType="begin"/>
      </w:r>
      <w:r>
        <w:instrText xml:space="preserve"> REF _Ref956817 \r \h </w:instrText>
      </w:r>
      <w:r>
        <w:fldChar w:fldCharType="separate"/>
      </w:r>
      <w:r w:rsidR="001C25B5">
        <w:t>[11]</w:t>
      </w:r>
      <w:r>
        <w:fldChar w:fldCharType="end"/>
      </w:r>
      <w:r>
        <w:t xml:space="preserve">, and the reporting reused the quantization defined in </w:t>
      </w:r>
      <w:r>
        <w:fldChar w:fldCharType="begin"/>
      </w:r>
      <w:r>
        <w:instrText xml:space="preserve"> REF _Ref7187803 \r \h </w:instrText>
      </w:r>
      <w:r>
        <w:fldChar w:fldCharType="separate"/>
      </w:r>
      <w:r w:rsidR="001C25B5">
        <w:t>[14]</w:t>
      </w:r>
      <w:r>
        <w:fldChar w:fldCharType="end"/>
      </w:r>
      <w:r>
        <w:t xml:space="preserve">. In the Release 16 WID, is was stated that support for either L1-RSRQ and L1-SINR should be specified. Based on the context, our understanding was that L1-RSRQ and L1-SINR would be identical to the corresponding measurement capabilities in </w:t>
      </w:r>
      <w:r>
        <w:fldChar w:fldCharType="begin"/>
      </w:r>
      <w:r>
        <w:instrText xml:space="preserve"> REF _Ref7187803 \r \h </w:instrText>
      </w:r>
      <w:r>
        <w:fldChar w:fldCharType="separate"/>
      </w:r>
      <w:r w:rsidR="001C25B5">
        <w:t>[14]</w:t>
      </w:r>
      <w:r>
        <w:fldChar w:fldCharType="end"/>
      </w:r>
      <w:r>
        <w:t>. Only under that condition, it was clear that the introduction of new measurements would be manageable in the Release-</w:t>
      </w:r>
      <w:proofErr w:type="gramStart"/>
      <w:r>
        <w:t>16 time</w:t>
      </w:r>
      <w:proofErr w:type="gramEnd"/>
      <w:r>
        <w:t xml:space="preserve"> frame. Trying to define a completely new measurement would jeopardize completion of the multi-beam enhancements in Release 16.</w:t>
      </w:r>
    </w:p>
    <w:p w14:paraId="52365D2E" w14:textId="4C9777E8" w:rsidR="00BD167E" w:rsidRDefault="00BD167E" w:rsidP="00BD167E">
      <w:pPr>
        <w:pStyle w:val="BodyText"/>
      </w:pPr>
      <w:r>
        <w:t xml:space="preserve">Later it became clear that L1-RSRQ was exactly the measurement capability defined in </w:t>
      </w:r>
      <w:r>
        <w:fldChar w:fldCharType="begin"/>
      </w:r>
      <w:r>
        <w:instrText xml:space="preserve"> REF _Ref7187803 \r \h </w:instrText>
      </w:r>
      <w:r>
        <w:fldChar w:fldCharType="separate"/>
      </w:r>
      <w:r w:rsidR="001C25B5">
        <w:t>[14]</w:t>
      </w:r>
      <w:r>
        <w:fldChar w:fldCharType="end"/>
      </w:r>
      <w:r>
        <w:t xml:space="preserve">. It was also quickly realized that beam selection based on L1-RSRQ would not be any improvement over beam selection based L1-RSRP, and L1-RSRQ was then removed from the Release 16 scope. </w:t>
      </w:r>
    </w:p>
    <w:p w14:paraId="69E26D78" w14:textId="14AB174B" w:rsidR="00BD167E" w:rsidRDefault="00BD167E" w:rsidP="00BD167E">
      <w:pPr>
        <w:pStyle w:val="BodyText"/>
      </w:pPr>
      <w:r>
        <w:t xml:space="preserve">In contrast to L1-RSRQ, there was a notion in RAN1 that L1-SINR </w:t>
      </w:r>
      <w:r w:rsidR="000B7480">
        <w:t xml:space="preserve">could be different from </w:t>
      </w:r>
      <w:r>
        <w:t xml:space="preserve">the measurement capability defined in </w:t>
      </w:r>
      <w:r>
        <w:fldChar w:fldCharType="begin"/>
      </w:r>
      <w:r>
        <w:instrText xml:space="preserve"> REF _Ref7187803 \r \h </w:instrText>
      </w:r>
      <w:r>
        <w:fldChar w:fldCharType="separate"/>
      </w:r>
      <w:r w:rsidR="001C25B5">
        <w:t>[14]</w:t>
      </w:r>
      <w:r>
        <w:fldChar w:fldCharType="end"/>
      </w:r>
      <w:r>
        <w:t xml:space="preserve">: there could be other ways to measure SINR. With the deviation from the definition in </w:t>
      </w:r>
      <w:r>
        <w:fldChar w:fldCharType="begin"/>
      </w:r>
      <w:r>
        <w:instrText xml:space="preserve"> REF _Ref7187803 \r \h </w:instrText>
      </w:r>
      <w:r>
        <w:fldChar w:fldCharType="separate"/>
      </w:r>
      <w:r w:rsidR="001C25B5">
        <w:t>[14]</w:t>
      </w:r>
      <w:r>
        <w:fldChar w:fldCharType="end"/>
      </w:r>
      <w:r>
        <w:t xml:space="preserve">, the scope of the feature grew significantly, and the completion of </w:t>
      </w:r>
      <w:r w:rsidR="00D81E89">
        <w:t xml:space="preserve">the multi-beam enhancements in </w:t>
      </w:r>
      <w:r>
        <w:t>Release 16 was put at risk.</w:t>
      </w:r>
    </w:p>
    <w:p w14:paraId="68F09C6A" w14:textId="427AFB88" w:rsidR="00D857A3" w:rsidRDefault="00D857A3" w:rsidP="00BD167E">
      <w:pPr>
        <w:pStyle w:val="BodyText"/>
      </w:pPr>
      <w:r>
        <w:lastRenderedPageBreak/>
        <w:t xml:space="preserve">The formulation in the WID had the spirit of “simple and straightforward”.  The work in RAN1 now deviates from the spirit of the WID in three different directions: </w:t>
      </w:r>
    </w:p>
    <w:p w14:paraId="562CD599" w14:textId="331891E6" w:rsidR="0058404B" w:rsidRDefault="00D857A3" w:rsidP="0058404B">
      <w:pPr>
        <w:pStyle w:val="BodyText"/>
        <w:numPr>
          <w:ilvl w:val="0"/>
          <w:numId w:val="40"/>
        </w:numPr>
      </w:pPr>
      <w:r>
        <w:t xml:space="preserve">The interference measurement resource: in contrast to the definition in </w:t>
      </w:r>
      <w:r>
        <w:fldChar w:fldCharType="begin"/>
      </w:r>
      <w:r>
        <w:instrText xml:space="preserve"> REF _Ref956817 \r \h </w:instrText>
      </w:r>
      <w:r>
        <w:fldChar w:fldCharType="separate"/>
      </w:r>
      <w:r w:rsidR="001C25B5">
        <w:t>[11]</w:t>
      </w:r>
      <w:r>
        <w:fldChar w:fldCharType="end"/>
      </w:r>
      <w:r>
        <w:t>, it is being proposed that the IMR can be defined in the same way as in the CSI framework</w:t>
      </w:r>
      <w:r w:rsidR="0058404B">
        <w:t>, or even by extending the measurement framework.</w:t>
      </w:r>
    </w:p>
    <w:p w14:paraId="5A720592" w14:textId="6FA3E8A4" w:rsidR="00F75D1D" w:rsidRDefault="00D857A3" w:rsidP="00D857A3">
      <w:pPr>
        <w:pStyle w:val="BodyText"/>
        <w:numPr>
          <w:ilvl w:val="0"/>
          <w:numId w:val="40"/>
        </w:numPr>
      </w:pPr>
      <w:r>
        <w:t xml:space="preserve">The measurement quantity definition: it is being proposed that the UE shall report a scaled quantity of SINR </w:t>
      </w:r>
      <w:r>
        <w:fldChar w:fldCharType="begin"/>
      </w:r>
      <w:r>
        <w:instrText xml:space="preserve"> REF _Ref7417431 \r \h </w:instrText>
      </w:r>
      <w:r>
        <w:fldChar w:fldCharType="separate"/>
      </w:r>
      <w:r w:rsidR="001C25B5">
        <w:t>[15]</w:t>
      </w:r>
      <w:r>
        <w:fldChar w:fldCharType="end"/>
      </w:r>
      <w:r w:rsidR="0058404B">
        <w:t xml:space="preserve">. </w:t>
      </w:r>
    </w:p>
    <w:p w14:paraId="3F1C7867" w14:textId="2A646028" w:rsidR="00D857A3" w:rsidRDefault="00F75D1D" w:rsidP="00D857A3">
      <w:pPr>
        <w:pStyle w:val="BodyText"/>
        <w:numPr>
          <w:ilvl w:val="0"/>
          <w:numId w:val="40"/>
        </w:numPr>
      </w:pPr>
      <w:r>
        <w:t xml:space="preserve">The reporting content: it is being proposed that the UE shall report a combination of SINR and RSRP </w:t>
      </w:r>
      <w:r>
        <w:fldChar w:fldCharType="begin"/>
      </w:r>
      <w:r>
        <w:instrText xml:space="preserve"> REF _Ref7417884 \r \h </w:instrText>
      </w:r>
      <w:r>
        <w:fldChar w:fldCharType="separate"/>
      </w:r>
      <w:r w:rsidR="001C25B5">
        <w:t>[16]</w:t>
      </w:r>
      <w:r>
        <w:fldChar w:fldCharType="end"/>
      </w:r>
      <w:r>
        <w:t xml:space="preserve">, or information regarding </w:t>
      </w:r>
      <w:r w:rsidR="0058404B">
        <w:t xml:space="preserve">interfering beams </w:t>
      </w:r>
      <w:r w:rsidR="0058404B">
        <w:fldChar w:fldCharType="begin"/>
      </w:r>
      <w:r w:rsidR="0058404B">
        <w:instrText xml:space="preserve"> REF _Ref7418113 \r \h </w:instrText>
      </w:r>
      <w:r w:rsidR="0058404B">
        <w:fldChar w:fldCharType="separate"/>
      </w:r>
      <w:r w:rsidR="001C25B5">
        <w:t>[17]</w:t>
      </w:r>
      <w:r w:rsidR="0058404B">
        <w:fldChar w:fldCharType="end"/>
      </w:r>
      <w:r w:rsidR="0058404B">
        <w:fldChar w:fldCharType="begin"/>
      </w:r>
      <w:r w:rsidR="0058404B">
        <w:instrText xml:space="preserve"> REF _Ref7418115 \r \h </w:instrText>
      </w:r>
      <w:r w:rsidR="0058404B">
        <w:fldChar w:fldCharType="separate"/>
      </w:r>
      <w:r w:rsidR="001C25B5">
        <w:t>[18]</w:t>
      </w:r>
      <w:r w:rsidR="0058404B">
        <w:fldChar w:fldCharType="end"/>
      </w:r>
      <w:r w:rsidR="00D857A3">
        <w:t xml:space="preserve"> </w:t>
      </w:r>
    </w:p>
    <w:p w14:paraId="43E539F5" w14:textId="26052310" w:rsidR="0058404B" w:rsidRDefault="0058404B" w:rsidP="00BD167E">
      <w:pPr>
        <w:pStyle w:val="BodyText"/>
      </w:pPr>
      <w:r>
        <w:t xml:space="preserve">It is clear to us that is becoming increasingly difficult to complete the WID in time. </w:t>
      </w:r>
      <w:proofErr w:type="gramStart"/>
      <w:r>
        <w:t>In particular, the</w:t>
      </w:r>
      <w:proofErr w:type="gramEnd"/>
      <w:r>
        <w:t xml:space="preserve"> two last issues are very complicated, and have not really been discussed in RAN1. </w:t>
      </w:r>
      <w:r w:rsidR="0014114A">
        <w:t>To us, it is questionable of they are covered by the WID:</w:t>
      </w:r>
    </w:p>
    <w:p w14:paraId="7A22A0BA" w14:textId="0D8A7C5D" w:rsidR="0058404B" w:rsidRDefault="0058404B" w:rsidP="0058404B">
      <w:pPr>
        <w:pStyle w:val="Observation"/>
      </w:pPr>
      <w:bookmarkStart w:id="78" w:name="_Ref7418839"/>
      <w:bookmarkStart w:id="79" w:name="_Toc7806332"/>
      <w:r>
        <w:t>The discussion topics are leading away from functionality covered by the WID.</w:t>
      </w:r>
      <w:bookmarkEnd w:id="78"/>
      <w:bookmarkEnd w:id="79"/>
    </w:p>
    <w:p w14:paraId="4F631F11" w14:textId="0E3354FE" w:rsidR="0058404B" w:rsidRDefault="0058404B" w:rsidP="00BD167E">
      <w:pPr>
        <w:pStyle w:val="BodyText"/>
      </w:pPr>
      <w:r>
        <w:t>The situation is also complicated by the fact that the performance gains reported are diverging, and that simulation results are not always well-explained.</w:t>
      </w:r>
    </w:p>
    <w:p w14:paraId="62504952" w14:textId="58E26F46" w:rsidR="0058404B" w:rsidRDefault="0058404B" w:rsidP="0058404B">
      <w:pPr>
        <w:pStyle w:val="Observation"/>
      </w:pPr>
      <w:bookmarkStart w:id="80" w:name="_Ref7418844"/>
      <w:bookmarkStart w:id="81" w:name="_Toc7806333"/>
      <w:r>
        <w:t>Performance gains are small, diverging and not fundamentally well-understood.</w:t>
      </w:r>
      <w:bookmarkEnd w:id="80"/>
      <w:bookmarkEnd w:id="81"/>
    </w:p>
    <w:p w14:paraId="217E9D97" w14:textId="3178CB00" w:rsidR="0058404B" w:rsidRDefault="0058404B" w:rsidP="00BD167E">
      <w:pPr>
        <w:pStyle w:val="BodyText"/>
      </w:pPr>
      <w:r>
        <w:t xml:space="preserve">Partly, this is due to new and complex simulations, and poorly aligned simulation assumptions. Clearly, these two factors are coupled. </w:t>
      </w:r>
    </w:p>
    <w:p w14:paraId="63210A24" w14:textId="2EF303A6" w:rsidR="0058404B" w:rsidRDefault="0058404B" w:rsidP="00BD167E">
      <w:pPr>
        <w:pStyle w:val="BodyText"/>
      </w:pPr>
      <w:r>
        <w:t xml:space="preserve">Based on </w:t>
      </w:r>
      <w:r>
        <w:fldChar w:fldCharType="begin"/>
      </w:r>
      <w:r>
        <w:instrText xml:space="preserve"> REF _Ref7418839 \r \h </w:instrText>
      </w:r>
      <w:r>
        <w:fldChar w:fldCharType="separate"/>
      </w:r>
      <w:r w:rsidR="001C25B5">
        <w:t>Observation 11</w:t>
      </w:r>
      <w:r>
        <w:fldChar w:fldCharType="end"/>
      </w:r>
      <w:r>
        <w:t xml:space="preserve"> and </w:t>
      </w:r>
      <w:r>
        <w:fldChar w:fldCharType="begin"/>
      </w:r>
      <w:r>
        <w:instrText xml:space="preserve"> REF _Ref7418844 \r \h </w:instrText>
      </w:r>
      <w:r>
        <w:fldChar w:fldCharType="separate"/>
      </w:r>
      <w:r w:rsidR="001C25B5">
        <w:t>Observation 12</w:t>
      </w:r>
      <w:r>
        <w:fldChar w:fldCharType="end"/>
      </w:r>
      <w:r>
        <w:t>, we see two main options:</w:t>
      </w:r>
    </w:p>
    <w:p w14:paraId="680D10BE" w14:textId="4997BE30" w:rsidR="0058404B" w:rsidRDefault="0058404B" w:rsidP="0058404B">
      <w:pPr>
        <w:pStyle w:val="BodyText"/>
        <w:numPr>
          <w:ilvl w:val="0"/>
          <w:numId w:val="41"/>
        </w:numPr>
      </w:pPr>
      <w:r>
        <w:t xml:space="preserve">For Release-16, adopt the SINR definitions in </w:t>
      </w:r>
      <w:r>
        <w:fldChar w:fldCharType="begin"/>
      </w:r>
      <w:r>
        <w:instrText xml:space="preserve"> REF _Ref956817 \r \h </w:instrText>
      </w:r>
      <w:r>
        <w:fldChar w:fldCharType="separate"/>
      </w:r>
      <w:r w:rsidR="001C25B5">
        <w:t>[11]</w:t>
      </w:r>
      <w:r>
        <w:fldChar w:fldCharType="end"/>
      </w:r>
      <w:r>
        <w:t xml:space="preserve"> as is, utilize the measurement mapping that already exists in </w:t>
      </w:r>
      <w:r>
        <w:fldChar w:fldCharType="begin"/>
      </w:r>
      <w:r>
        <w:instrText xml:space="preserve"> REF _Ref7187803 \r \h </w:instrText>
      </w:r>
      <w:r>
        <w:fldChar w:fldCharType="separate"/>
      </w:r>
      <w:r w:rsidR="001C25B5">
        <w:t>[14]</w:t>
      </w:r>
      <w:r>
        <w:fldChar w:fldCharType="end"/>
      </w:r>
      <w:r>
        <w:t>, and reuse the report format standardized in RSRP. This would be in clear compliance with the WID and would lead to a timely completion of the multi-beam enhancements in Release-16.</w:t>
      </w:r>
    </w:p>
    <w:p w14:paraId="39267CB1" w14:textId="6306ABB3" w:rsidR="00BD167E" w:rsidRPr="00BD167E" w:rsidRDefault="0058404B" w:rsidP="00BD167E">
      <w:pPr>
        <w:pStyle w:val="BodyText"/>
        <w:numPr>
          <w:ilvl w:val="0"/>
          <w:numId w:val="41"/>
        </w:numPr>
      </w:pPr>
      <w:r>
        <w:t>Remove L1-SINR reporting from the Release-16 scope, and reconsider for a Release-17 study phase with a broader scope, considering, e.g., general MU-MIMO enhancements for FR2.</w:t>
      </w:r>
    </w:p>
    <w:p w14:paraId="2F3421BE" w14:textId="7EE40602" w:rsidR="00ED5D56" w:rsidRPr="00023144" w:rsidRDefault="00ED5D56" w:rsidP="00ED5D56">
      <w:pPr>
        <w:pStyle w:val="BodyText"/>
        <w:rPr>
          <w:lang w:val="en-US"/>
        </w:rPr>
      </w:pPr>
      <w:proofErr w:type="gramStart"/>
      <w:r w:rsidRPr="00023144">
        <w:rPr>
          <w:lang w:val="en-US"/>
        </w:rPr>
        <w:t>In order for</w:t>
      </w:r>
      <w:proofErr w:type="gramEnd"/>
      <w:r w:rsidRPr="00023144">
        <w:rPr>
          <w:lang w:val="en-US"/>
        </w:rPr>
        <w:t xml:space="preserve"> it to be meaningful to measure and report L1-SINR for the N beams with highest L1-SINR rather than to measure and report L1-RSRP, we note that this should result in that the reported beams are at least partly different than in the L1-RSRP case and/or that the reported measurement value(s) provide(s) additional information that is useful for the NW. In </w:t>
      </w:r>
      <w:r w:rsidRPr="00023144">
        <w:rPr>
          <w:lang w:val="en-US"/>
        </w:rPr>
        <w:fldChar w:fldCharType="begin"/>
      </w:r>
      <w:r w:rsidRPr="00023144">
        <w:rPr>
          <w:lang w:val="en-US"/>
        </w:rPr>
        <w:instrText xml:space="preserve"> REF _Ref534706887 \r \h </w:instrText>
      </w:r>
      <w:r w:rsidR="005811EB" w:rsidRPr="00023144">
        <w:rPr>
          <w:lang w:val="en-US"/>
        </w:rPr>
        <w:instrText xml:space="preserve"> \* MERGEFORMAT </w:instrText>
      </w:r>
      <w:r w:rsidRPr="00023144">
        <w:rPr>
          <w:lang w:val="en-US"/>
        </w:rPr>
      </w:r>
      <w:r w:rsidRPr="00023144">
        <w:rPr>
          <w:lang w:val="en-US"/>
        </w:rPr>
        <w:fldChar w:fldCharType="separate"/>
      </w:r>
      <w:r w:rsidR="001C25B5">
        <w:rPr>
          <w:lang w:val="en-US"/>
        </w:rPr>
        <w:t>[7]</w:t>
      </w:r>
      <w:r w:rsidRPr="00023144">
        <w:rPr>
          <w:lang w:val="en-US"/>
        </w:rPr>
        <w:fldChar w:fldCharType="end"/>
      </w:r>
      <w:r w:rsidRPr="00023144">
        <w:rPr>
          <w:lang w:val="en-US"/>
        </w:rPr>
        <w:t xml:space="preserve">, we compare the performance of beam selection based on L1-RSRP with beam selection based on ideal L1-SINR. It is observed that </w:t>
      </w:r>
    </w:p>
    <w:p w14:paraId="7DFF5208" w14:textId="359DDB4A" w:rsidR="00ED5D56" w:rsidRPr="00023144" w:rsidRDefault="00ED5D56" w:rsidP="00ED5D56">
      <w:pPr>
        <w:pStyle w:val="Observation"/>
        <w:rPr>
          <w:lang w:val="en-US"/>
        </w:rPr>
      </w:pPr>
      <w:bookmarkStart w:id="82" w:name="_Toc528954510"/>
      <w:bookmarkStart w:id="83" w:name="_Toc534987224"/>
      <w:bookmarkStart w:id="84" w:name="_Toc7806334"/>
      <w:r w:rsidRPr="00023144">
        <w:rPr>
          <w:lang w:val="en-US"/>
        </w:rPr>
        <w:t xml:space="preserve">In the investigated scenarios, L1-SINR measurement and reporting </w:t>
      </w:r>
      <w:r w:rsidR="00911B07" w:rsidRPr="00023144">
        <w:rPr>
          <w:lang w:val="en-US"/>
        </w:rPr>
        <w:t xml:space="preserve">provides no benefits </w:t>
      </w:r>
      <w:r w:rsidRPr="00023144">
        <w:rPr>
          <w:lang w:val="en-US"/>
        </w:rPr>
        <w:t>compared to L1-RSRP measurement and reporting.</w:t>
      </w:r>
      <w:bookmarkEnd w:id="82"/>
      <w:bookmarkEnd w:id="83"/>
      <w:bookmarkEnd w:id="84"/>
    </w:p>
    <w:p w14:paraId="46FAFF35" w14:textId="77777777" w:rsidR="00ED5D56" w:rsidRPr="00023144" w:rsidRDefault="00ED5D56" w:rsidP="00ED5D56">
      <w:pPr>
        <w:pStyle w:val="BodyText"/>
      </w:pPr>
      <w:r w:rsidRPr="00023144">
        <w:t xml:space="preserve">There </w:t>
      </w:r>
      <w:r w:rsidRPr="00023144">
        <w:rPr>
          <w:i/>
        </w:rPr>
        <w:t>could</w:t>
      </w:r>
      <w:r w:rsidRPr="00023144">
        <w:t xml:space="preserve"> be cases where the best RSRP beam is associated with high interference levels, in which case it would be better to select a beam with lower RSRP but higher SINR. In our simulation, these cases seem to be extremely rare. In fact, it is not clear if there are any scenarios where there is a difference in performance:</w:t>
      </w:r>
    </w:p>
    <w:p w14:paraId="261D694D" w14:textId="07D770B0" w:rsidR="00ED5D56" w:rsidRPr="00023144" w:rsidRDefault="00ED5D56" w:rsidP="00ED5D56">
      <w:pPr>
        <w:pStyle w:val="Observation"/>
      </w:pPr>
      <w:bookmarkStart w:id="85" w:name="_Toc534987225"/>
      <w:bookmarkStart w:id="86" w:name="_Toc7806335"/>
      <w:r w:rsidRPr="00023144">
        <w:t>It is unclear under what circumstances beam selection based on L1-SINR would provide better performance than beam selection based on L1-RSRP.</w:t>
      </w:r>
      <w:bookmarkEnd w:id="85"/>
      <w:bookmarkEnd w:id="86"/>
    </w:p>
    <w:p w14:paraId="6F0AC2BD" w14:textId="50E3583A" w:rsidR="00914A54" w:rsidRPr="00023144" w:rsidRDefault="00914A54" w:rsidP="00914A54">
      <w:pPr>
        <w:pStyle w:val="BodyText"/>
      </w:pPr>
      <w:r w:rsidRPr="00023144">
        <w:t>Hence, it does not make much sense to optimize the interference measurement resource, as beam selection based on SINR provides very little benefit compared to beam selection based on RSRP.</w:t>
      </w:r>
    </w:p>
    <w:p w14:paraId="515D68AB" w14:textId="77777777" w:rsidR="00ED5D56" w:rsidRPr="00023144" w:rsidRDefault="00ED5D56" w:rsidP="00ED5D56">
      <w:pPr>
        <w:pStyle w:val="Heading3"/>
        <w:rPr>
          <w:lang w:val="en-US"/>
        </w:rPr>
      </w:pPr>
      <w:r w:rsidRPr="00023144">
        <w:rPr>
          <w:lang w:val="en-US"/>
        </w:rPr>
        <w:t>2.5.1</w:t>
      </w:r>
      <w:r w:rsidRPr="00023144">
        <w:rPr>
          <w:lang w:val="en-US"/>
        </w:rPr>
        <w:tab/>
        <w:t>Interference measurement resource</w:t>
      </w:r>
    </w:p>
    <w:p w14:paraId="07853CB8" w14:textId="7AE10578" w:rsidR="00ED5D56" w:rsidRPr="00023144" w:rsidRDefault="00ED5D56" w:rsidP="00ED5D56">
      <w:pPr>
        <w:pStyle w:val="BodyText"/>
        <w:rPr>
          <w:lang w:val="en-US"/>
        </w:rPr>
      </w:pPr>
      <w:r w:rsidRPr="00023144">
        <w:rPr>
          <w:lang w:val="en-US"/>
        </w:rPr>
        <w:t>In RAN</w:t>
      </w:r>
      <w:r w:rsidR="00593712" w:rsidRPr="00023144">
        <w:rPr>
          <w:lang w:val="en-US"/>
        </w:rPr>
        <w:t>1#9</w:t>
      </w:r>
      <w:r w:rsidR="00D16A6F">
        <w:rPr>
          <w:lang w:val="en-US"/>
        </w:rPr>
        <w:t>6bis</w:t>
      </w:r>
      <w:r w:rsidRPr="00023144">
        <w:rPr>
          <w:lang w:val="en-US"/>
        </w:rPr>
        <w:t>, the following was agreed:</w:t>
      </w:r>
    </w:p>
    <w:p w14:paraId="1D771518" w14:textId="77777777" w:rsidR="00ED5D56" w:rsidRPr="00023144" w:rsidRDefault="00ED5D56" w:rsidP="00ED5D56">
      <w:pPr>
        <w:rPr>
          <w:lang w:val="en-US"/>
        </w:rPr>
      </w:pPr>
      <w:r w:rsidRPr="00023144">
        <w:rPr>
          <w:noProof/>
          <w:lang w:val="en-US"/>
        </w:rPr>
        <mc:AlternateContent>
          <mc:Choice Requires="wps">
            <w:drawing>
              <wp:inline distT="0" distB="0" distL="0" distR="0" wp14:anchorId="6AA4E24F" wp14:editId="4837B66D">
                <wp:extent cx="6124575" cy="2314575"/>
                <wp:effectExtent l="0" t="0" r="28575" b="13335"/>
                <wp:docPr id="3" name="Text Box 3"/>
                <wp:cNvGraphicFramePr/>
                <a:graphic xmlns:a="http://schemas.openxmlformats.org/drawingml/2006/main">
                  <a:graphicData uri="http://schemas.microsoft.com/office/word/2010/wordprocessingShape">
                    <wps:wsp>
                      <wps:cNvSpPr txBox="1"/>
                      <wps:spPr>
                        <a:xfrm>
                          <a:off x="0" y="0"/>
                          <a:ext cx="6124575" cy="2314575"/>
                        </a:xfrm>
                        <a:prstGeom prst="rect">
                          <a:avLst/>
                        </a:prstGeom>
                        <a:solidFill>
                          <a:schemeClr val="lt1"/>
                        </a:solidFill>
                        <a:ln w="6350">
                          <a:solidFill>
                            <a:prstClr val="black"/>
                          </a:solidFill>
                        </a:ln>
                      </wps:spPr>
                      <wps:txbx>
                        <w:txbxContent>
                          <w:p w14:paraId="404FC229" w14:textId="77777777" w:rsidR="00BB6F53" w:rsidRPr="00675AFA" w:rsidRDefault="00BB6F53" w:rsidP="00023144">
                            <w:pPr>
                              <w:rPr>
                                <w:b/>
                                <w:highlight w:val="green"/>
                                <w:lang w:val="en-US" w:eastAsia="x-none"/>
                              </w:rPr>
                            </w:pPr>
                            <w:r w:rsidRPr="00675AFA">
                              <w:rPr>
                                <w:b/>
                                <w:highlight w:val="green"/>
                                <w:lang w:val="en-US" w:eastAsia="x-none"/>
                              </w:rPr>
                              <w:t>Agreement</w:t>
                            </w:r>
                          </w:p>
                          <w:p w14:paraId="4ED87570" w14:textId="77777777" w:rsidR="00BB6F53" w:rsidRPr="00675AFA" w:rsidRDefault="00BB6F53" w:rsidP="00023144">
                            <w:pPr>
                              <w:rPr>
                                <w:lang w:val="en-US" w:eastAsia="x-none"/>
                              </w:rPr>
                            </w:pPr>
                            <w:r w:rsidRPr="00675AFA">
                              <w:rPr>
                                <w:lang w:val="en-US" w:eastAsia="x-none"/>
                              </w:rPr>
                              <w:t>RAN1 to determine one of the following for L1-SINR in RAN1#97:</w:t>
                            </w:r>
                          </w:p>
                          <w:p w14:paraId="611E1BA8" w14:textId="77777777" w:rsidR="00BB6F53" w:rsidRPr="00675AFA" w:rsidRDefault="00BB6F53" w:rsidP="00023144">
                            <w:pPr>
                              <w:numPr>
                                <w:ilvl w:val="0"/>
                                <w:numId w:val="28"/>
                              </w:numPr>
                              <w:overflowPunct/>
                              <w:autoSpaceDE/>
                              <w:autoSpaceDN/>
                              <w:adjustRightInd/>
                              <w:spacing w:after="0"/>
                              <w:ind w:left="720" w:hanging="320"/>
                              <w:textAlignment w:val="auto"/>
                              <w:rPr>
                                <w:lang w:val="en-US" w:eastAsia="x-none"/>
                              </w:rPr>
                            </w:pPr>
                            <w:r w:rsidRPr="00675AFA">
                              <w:rPr>
                                <w:lang w:val="en-US" w:eastAsia="x-none"/>
                              </w:rPr>
                              <w:t>L1-SINR based on ZP+NZP IMR</w:t>
                            </w:r>
                          </w:p>
                          <w:p w14:paraId="5B17F14B" w14:textId="77777777" w:rsidR="00BB6F53" w:rsidRPr="00675AFA" w:rsidRDefault="00BB6F53" w:rsidP="00023144">
                            <w:pPr>
                              <w:numPr>
                                <w:ilvl w:val="0"/>
                                <w:numId w:val="28"/>
                              </w:numPr>
                              <w:overflowPunct/>
                              <w:autoSpaceDE/>
                              <w:autoSpaceDN/>
                              <w:adjustRightInd/>
                              <w:spacing w:after="0"/>
                              <w:ind w:left="720" w:hanging="320"/>
                              <w:textAlignment w:val="auto"/>
                              <w:rPr>
                                <w:lang w:val="en-US" w:eastAsia="x-none"/>
                              </w:rPr>
                            </w:pPr>
                            <w:r w:rsidRPr="00675AFA">
                              <w:rPr>
                                <w:lang w:val="en-US" w:eastAsia="x-none"/>
                              </w:rPr>
                              <w:t>L1-SINR based on ZP IMR only</w:t>
                            </w:r>
                          </w:p>
                          <w:p w14:paraId="4090AE5A" w14:textId="77777777" w:rsidR="00BB6F53" w:rsidRPr="00675AFA" w:rsidRDefault="00BB6F53" w:rsidP="00023144">
                            <w:pPr>
                              <w:numPr>
                                <w:ilvl w:val="0"/>
                                <w:numId w:val="28"/>
                              </w:numPr>
                              <w:overflowPunct/>
                              <w:autoSpaceDE/>
                              <w:autoSpaceDN/>
                              <w:adjustRightInd/>
                              <w:spacing w:after="0"/>
                              <w:ind w:left="720" w:hanging="320"/>
                              <w:textAlignment w:val="auto"/>
                              <w:rPr>
                                <w:lang w:val="en-US" w:eastAsia="x-none"/>
                              </w:rPr>
                            </w:pPr>
                            <w:r w:rsidRPr="00675AFA">
                              <w:rPr>
                                <w:lang w:val="en-US" w:eastAsia="x-none"/>
                              </w:rPr>
                              <w:t>L1-SINR based on NZP IMR only</w:t>
                            </w:r>
                          </w:p>
                          <w:p w14:paraId="2F9D97E9" w14:textId="32426036" w:rsidR="00BB6F53" w:rsidRPr="00023144" w:rsidRDefault="00BB6F53" w:rsidP="00023144">
                            <w:pPr>
                              <w:rPr>
                                <w:lang w:val="en-US" w:eastAsia="x-none"/>
                              </w:rPr>
                            </w:pPr>
                            <w:r w:rsidRPr="00675AFA">
                              <w:rPr>
                                <w:lang w:val="en-US" w:eastAsia="x-none"/>
                              </w:rPr>
                              <w:t>If there is no agreement on this issue in RAN1#97, L1-SINR will not be supported in Rel-16.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A4E24F" id="Text Box 3" o:spid="_x0000_s1034" type="#_x0000_t202" style="width:482.25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" fillcolor="white [3201]" strokeweight=".5pt">
                <v:textbox style="mso-fit-shape-to-text:t">
                  <w:txbxContent>
                    <w:p w14:paraId="404FC229" w14:textId="77777777" w:rsidR="00BB6F53" w:rsidRPr="00675AFA" w:rsidRDefault="00BB6F53" w:rsidP="00023144">
                      <w:pPr>
                        <w:rPr>
                          <w:b/>
                          <w:highlight w:val="green"/>
                          <w:lang w:val="en-US" w:eastAsia="x-none"/>
                        </w:rPr>
                      </w:pPr>
                      <w:r w:rsidRPr="00675AFA">
                        <w:rPr>
                          <w:b/>
                          <w:highlight w:val="green"/>
                          <w:lang w:val="en-US" w:eastAsia="x-none"/>
                        </w:rPr>
                        <w:t>Agreement</w:t>
                      </w:r>
                    </w:p>
                    <w:p w14:paraId="4ED87570" w14:textId="77777777" w:rsidR="00BB6F53" w:rsidRPr="00675AFA" w:rsidRDefault="00BB6F53" w:rsidP="00023144">
                      <w:pPr>
                        <w:rPr>
                          <w:lang w:val="en-US" w:eastAsia="x-none"/>
                        </w:rPr>
                      </w:pPr>
                      <w:r w:rsidRPr="00675AFA">
                        <w:rPr>
                          <w:lang w:val="en-US" w:eastAsia="x-none"/>
                        </w:rPr>
                        <w:t>RAN1 to determine one of the following for L1-SINR in RAN1#97:</w:t>
                      </w:r>
                    </w:p>
                    <w:p w14:paraId="611E1BA8" w14:textId="77777777" w:rsidR="00BB6F53" w:rsidRPr="00675AFA" w:rsidRDefault="00BB6F53" w:rsidP="00023144">
                      <w:pPr>
                        <w:numPr>
                          <w:ilvl w:val="0"/>
                          <w:numId w:val="28"/>
                        </w:numPr>
                        <w:overflowPunct/>
                        <w:autoSpaceDE/>
                        <w:autoSpaceDN/>
                        <w:adjustRightInd/>
                        <w:spacing w:after="0"/>
                        <w:ind w:left="720" w:hanging="320"/>
                        <w:textAlignment w:val="auto"/>
                        <w:rPr>
                          <w:lang w:val="en-US" w:eastAsia="x-none"/>
                        </w:rPr>
                      </w:pPr>
                      <w:r w:rsidRPr="00675AFA">
                        <w:rPr>
                          <w:lang w:val="en-US" w:eastAsia="x-none"/>
                        </w:rPr>
                        <w:t>L1-SINR based on ZP+NZP IMR</w:t>
                      </w:r>
                    </w:p>
                    <w:p w14:paraId="5B17F14B" w14:textId="77777777" w:rsidR="00BB6F53" w:rsidRPr="00675AFA" w:rsidRDefault="00BB6F53" w:rsidP="00023144">
                      <w:pPr>
                        <w:numPr>
                          <w:ilvl w:val="0"/>
                          <w:numId w:val="28"/>
                        </w:numPr>
                        <w:overflowPunct/>
                        <w:autoSpaceDE/>
                        <w:autoSpaceDN/>
                        <w:adjustRightInd/>
                        <w:spacing w:after="0"/>
                        <w:ind w:left="720" w:hanging="320"/>
                        <w:textAlignment w:val="auto"/>
                        <w:rPr>
                          <w:lang w:val="en-US" w:eastAsia="x-none"/>
                        </w:rPr>
                      </w:pPr>
                      <w:r w:rsidRPr="00675AFA">
                        <w:rPr>
                          <w:lang w:val="en-US" w:eastAsia="x-none"/>
                        </w:rPr>
                        <w:t>L1-SINR based on ZP IMR only</w:t>
                      </w:r>
                    </w:p>
                    <w:p w14:paraId="4090AE5A" w14:textId="77777777" w:rsidR="00BB6F53" w:rsidRPr="00675AFA" w:rsidRDefault="00BB6F53" w:rsidP="00023144">
                      <w:pPr>
                        <w:numPr>
                          <w:ilvl w:val="0"/>
                          <w:numId w:val="28"/>
                        </w:numPr>
                        <w:overflowPunct/>
                        <w:autoSpaceDE/>
                        <w:autoSpaceDN/>
                        <w:adjustRightInd/>
                        <w:spacing w:after="0"/>
                        <w:ind w:left="720" w:hanging="320"/>
                        <w:textAlignment w:val="auto"/>
                        <w:rPr>
                          <w:lang w:val="en-US" w:eastAsia="x-none"/>
                        </w:rPr>
                      </w:pPr>
                      <w:r w:rsidRPr="00675AFA">
                        <w:rPr>
                          <w:lang w:val="en-US" w:eastAsia="x-none"/>
                        </w:rPr>
                        <w:t>L1-SINR based on NZP IMR only</w:t>
                      </w:r>
                    </w:p>
                    <w:p w14:paraId="2F9D97E9" w14:textId="32426036" w:rsidR="00BB6F53" w:rsidRPr="00023144" w:rsidRDefault="00BB6F53" w:rsidP="00023144">
                      <w:pPr>
                        <w:rPr>
                          <w:lang w:val="en-US" w:eastAsia="x-none"/>
                        </w:rPr>
                      </w:pPr>
                      <w:r w:rsidRPr="00675AFA">
                        <w:rPr>
                          <w:lang w:val="en-US" w:eastAsia="x-none"/>
                        </w:rPr>
                        <w:t>If there is no agreement on this issue in RAN1#97, L1-SINR will not be supported in Rel-16.</w:t>
                      </w:r>
                    </w:p>
                  </w:txbxContent>
                </v:textbox>
                <w10:anchorlock/>
              </v:shape>
            </w:pict>
          </mc:Fallback>
        </mc:AlternateContent>
      </w:r>
    </w:p>
    <w:p w14:paraId="317AA08D" w14:textId="424AD13D" w:rsidR="00023144" w:rsidRDefault="00023144" w:rsidP="00ED5D56">
      <w:pPr>
        <w:pStyle w:val="BodyText"/>
        <w:rPr>
          <w:lang w:val="en-US"/>
        </w:rPr>
      </w:pPr>
      <w:r w:rsidRPr="00023144">
        <w:rPr>
          <w:lang w:val="en-US"/>
        </w:rPr>
        <w:lastRenderedPageBreak/>
        <w:t xml:space="preserve">Based on our results, the gains with L1-SINR reporting are questionable to say the least. This is not really an issue on how interference is measured: it is more fundamental than that: </w:t>
      </w:r>
      <w:r>
        <w:rPr>
          <w:lang w:val="en-US"/>
        </w:rPr>
        <w:t xml:space="preserve">in </w:t>
      </w:r>
      <w:proofErr w:type="gramStart"/>
      <w:r>
        <w:rPr>
          <w:lang w:val="en-US"/>
        </w:rPr>
        <w:t>the overwhelming majority of</w:t>
      </w:r>
      <w:proofErr w:type="gramEnd"/>
      <w:r>
        <w:rPr>
          <w:lang w:val="en-US"/>
        </w:rPr>
        <w:t xml:space="preserve"> cases, the beam with the highest RSRP is also the beam with the highest SINR.</w:t>
      </w:r>
    </w:p>
    <w:p w14:paraId="4B49E408" w14:textId="22AB7142" w:rsidR="00023144" w:rsidRDefault="00023144" w:rsidP="00ED5D56">
      <w:pPr>
        <w:pStyle w:val="BodyText"/>
        <w:rPr>
          <w:lang w:val="en-US"/>
        </w:rPr>
      </w:pPr>
      <w:r>
        <w:rPr>
          <w:lang w:val="en-US"/>
        </w:rPr>
        <w:t xml:space="preserve">Based on this conclusion, our main focus is to specify </w:t>
      </w:r>
      <w:proofErr w:type="gramStart"/>
      <w:r>
        <w:rPr>
          <w:lang w:val="en-US"/>
        </w:rPr>
        <w:t>a</w:t>
      </w:r>
      <w:proofErr w:type="gramEnd"/>
      <w:r>
        <w:rPr>
          <w:lang w:val="en-US"/>
        </w:rPr>
        <w:t xml:space="preserve"> interference measurement resource that is as simple as possible from a standardization point of view. Of course, the specified functionality should not lead to high implementation complexity at the UE or the NW, nor should it lead to high overhead.</w:t>
      </w:r>
    </w:p>
    <w:p w14:paraId="278E4B33" w14:textId="2A182D1E" w:rsidR="00023144" w:rsidRDefault="00023144" w:rsidP="00ED5D56">
      <w:pPr>
        <w:pStyle w:val="BodyText"/>
        <w:rPr>
          <w:lang w:val="en-US"/>
        </w:rPr>
      </w:pPr>
      <w:r>
        <w:rPr>
          <w:lang w:val="en-US"/>
        </w:rPr>
        <w:t>Based on this, we propose that</w:t>
      </w:r>
    </w:p>
    <w:p w14:paraId="7C879809" w14:textId="4A464CEB" w:rsidR="00023144" w:rsidRDefault="00023144" w:rsidP="00023144">
      <w:pPr>
        <w:pStyle w:val="Proposal"/>
        <w:rPr>
          <w:lang w:val="en-US"/>
        </w:rPr>
      </w:pPr>
      <w:bookmarkStart w:id="87" w:name="_Toc7806358"/>
      <w:r>
        <w:rPr>
          <w:lang w:val="en-US"/>
        </w:rPr>
        <w:t>Reuse the CMRs defined for the RSRP part of the SINR measurement as IMR.</w:t>
      </w:r>
      <w:bookmarkEnd w:id="87"/>
    </w:p>
    <w:p w14:paraId="0FC5DFD0" w14:textId="2B67F3AF" w:rsidR="008A0C26" w:rsidRPr="00E16D9F" w:rsidRDefault="00E16D9F" w:rsidP="00ED5D56">
      <w:pPr>
        <w:pStyle w:val="BodyText"/>
        <w:rPr>
          <w:lang w:val="en-US"/>
        </w:rPr>
      </w:pPr>
      <w:r w:rsidRPr="00E16D9F">
        <w:rPr>
          <w:lang w:val="en-US"/>
        </w:rPr>
        <w:t xml:space="preserve">Note that </w:t>
      </w:r>
      <w:r w:rsidRPr="00E16D9F">
        <w:rPr>
          <w:lang w:val="en-US"/>
        </w:rPr>
        <w:fldChar w:fldCharType="begin"/>
      </w:r>
      <w:r w:rsidRPr="00E16D9F">
        <w:rPr>
          <w:lang w:val="en-US"/>
        </w:rPr>
        <w:instrText xml:space="preserve"> REF _Ref956750 \r \h  \* MERGEFORMAT </w:instrText>
      </w:r>
      <w:r w:rsidRPr="00E16D9F">
        <w:rPr>
          <w:lang w:val="en-US"/>
        </w:rPr>
        <w:fldChar w:fldCharType="separate"/>
      </w:r>
      <w:r w:rsidR="001C25B5">
        <w:rPr>
          <w:b/>
          <w:bCs/>
          <w:lang w:val="en-US"/>
        </w:rPr>
        <w:t>Error! Reference source not found.</w:t>
      </w:r>
      <w:r w:rsidRPr="00E16D9F">
        <w:rPr>
          <w:lang w:val="en-US"/>
        </w:rPr>
        <w:fldChar w:fldCharType="end"/>
      </w:r>
      <w:r w:rsidR="008A0C26" w:rsidRPr="00E16D9F">
        <w:rPr>
          <w:lang w:val="en-US"/>
        </w:rPr>
        <w:t xml:space="preserve"> means that the L1-SINR measurement is exactly the SS-SINR/CSI-SINR measurement defined in </w:t>
      </w:r>
      <w:r w:rsidR="008A0C26" w:rsidRPr="00E16D9F">
        <w:rPr>
          <w:lang w:val="en-US"/>
        </w:rPr>
        <w:fldChar w:fldCharType="begin"/>
      </w:r>
      <w:r w:rsidR="008A0C26" w:rsidRPr="00E16D9F">
        <w:rPr>
          <w:lang w:val="en-US"/>
        </w:rPr>
        <w:instrText xml:space="preserve"> REF _Ref956817 \r \h </w:instrText>
      </w:r>
      <w:r w:rsidR="00B5488B" w:rsidRPr="00E16D9F">
        <w:rPr>
          <w:lang w:val="en-US"/>
        </w:rPr>
        <w:instrText xml:space="preserve"> \* MERGEFORMAT </w:instrText>
      </w:r>
      <w:r w:rsidR="008A0C26" w:rsidRPr="00E16D9F">
        <w:rPr>
          <w:lang w:val="en-US"/>
        </w:rPr>
      </w:r>
      <w:r w:rsidR="008A0C26" w:rsidRPr="00E16D9F">
        <w:rPr>
          <w:lang w:val="en-US"/>
        </w:rPr>
        <w:fldChar w:fldCharType="separate"/>
      </w:r>
      <w:r w:rsidR="001C25B5">
        <w:rPr>
          <w:lang w:val="en-US"/>
        </w:rPr>
        <w:t>[11]</w:t>
      </w:r>
      <w:r w:rsidR="008A0C26" w:rsidRPr="00E16D9F">
        <w:rPr>
          <w:lang w:val="en-US"/>
        </w:rPr>
        <w:fldChar w:fldCharType="end"/>
      </w:r>
      <w:r w:rsidR="008A0C26" w:rsidRPr="00E16D9F">
        <w:rPr>
          <w:lang w:val="en-US"/>
        </w:rPr>
        <w:t>. At least for aperiodic CSI-RS for beam management, the interference measurement on these REs would most likely be representative of the interference that subsequent PDSCH transmissions would experience.</w:t>
      </w:r>
    </w:p>
    <w:p w14:paraId="316E1E65" w14:textId="77777777" w:rsidR="00E16D9F" w:rsidRPr="003F7B87" w:rsidRDefault="00E16D9F" w:rsidP="00E16D9F">
      <w:pPr>
        <w:pStyle w:val="BodyText"/>
        <w:rPr>
          <w:lang w:val="en-US"/>
        </w:rPr>
      </w:pPr>
      <w:r w:rsidRPr="003F7B87">
        <w:rPr>
          <w:lang w:val="en-US"/>
        </w:rPr>
        <w:t xml:space="preserve">We can of course discuss extensions to this </w:t>
      </w:r>
      <w:r>
        <w:rPr>
          <w:lang w:val="en-US"/>
        </w:rPr>
        <w:t xml:space="preserve">principle and reusing the interference measurement framework from the CSI framework is a natural option. However, we do not see any benefit of this additional flexibility: the gains would be small in any case. </w:t>
      </w:r>
    </w:p>
    <w:p w14:paraId="2A96928B" w14:textId="1D41B57C" w:rsidR="003F7B87" w:rsidRDefault="003F7B87" w:rsidP="00ED5D56">
      <w:pPr>
        <w:pStyle w:val="BodyText"/>
        <w:rPr>
          <w:lang w:val="en-US"/>
        </w:rPr>
      </w:pPr>
      <w:r>
        <w:rPr>
          <w:lang w:val="en-US"/>
        </w:rPr>
        <w:t>A mandatory inclusion of ZP IMR for the SINR measurement would inevitably lead to higher overhead, and increased complexity at the gNB</w:t>
      </w:r>
      <w:r w:rsidR="00E16D9F">
        <w:rPr>
          <w:lang w:val="en-US"/>
        </w:rPr>
        <w:t>: since ZP IMRs cannot collide in neighbor cells, the NW would have to perform IMR planning across cells:</w:t>
      </w:r>
    </w:p>
    <w:p w14:paraId="7CDC1F06" w14:textId="1C685094" w:rsidR="00E16D9F" w:rsidRDefault="00E16D9F" w:rsidP="00E16D9F">
      <w:pPr>
        <w:pStyle w:val="Observation"/>
        <w:rPr>
          <w:lang w:val="en-US"/>
        </w:rPr>
      </w:pPr>
      <w:bookmarkStart w:id="88" w:name="_Toc7806336"/>
      <w:r>
        <w:rPr>
          <w:lang w:val="en-US"/>
        </w:rPr>
        <w:t>Mandatory inclusion of ZP IMR would lead to high overhead and NW complexity.</w:t>
      </w:r>
      <w:bookmarkEnd w:id="88"/>
    </w:p>
    <w:p w14:paraId="7F9813E6" w14:textId="2B526A05" w:rsidR="00E16D9F" w:rsidRPr="00E16D9F" w:rsidRDefault="00E16D9F" w:rsidP="00ED5D56">
      <w:pPr>
        <w:pStyle w:val="BodyText"/>
        <w:rPr>
          <w:lang w:val="en-US"/>
        </w:rPr>
      </w:pPr>
      <w:r>
        <w:rPr>
          <w:lang w:val="en-US"/>
        </w:rPr>
        <w:t>With NZP IMR, it would be possible to reuse the CMR resources for IMR: we would inform the UE that is estimates RSRP on the CMR, and interference on the IMR. The interference would be estimated from the residuals. This is the use case we see from the NZP IMR.</w:t>
      </w:r>
    </w:p>
    <w:p w14:paraId="7E6C5A9B" w14:textId="62766516" w:rsidR="008C2105" w:rsidRPr="00E16D9F" w:rsidRDefault="008C2105" w:rsidP="00ED5D56">
      <w:pPr>
        <w:pStyle w:val="BodyText"/>
        <w:rPr>
          <w:lang w:val="en-US"/>
        </w:rPr>
      </w:pPr>
      <w:r w:rsidRPr="00E16D9F">
        <w:rPr>
          <w:lang w:val="en-US"/>
        </w:rPr>
        <w:t xml:space="preserve">In RAN1, concerns have been raised about the accuracy of an SINR estimate that relies on NZP IMR. To investigate this, a small investigation was performed </w:t>
      </w:r>
      <w:r w:rsidR="00693D04" w:rsidRPr="00E16D9F">
        <w:rPr>
          <w:lang w:val="en-US"/>
        </w:rPr>
        <w:fldChar w:fldCharType="begin"/>
      </w:r>
      <w:r w:rsidR="00693D04" w:rsidRPr="00E16D9F">
        <w:rPr>
          <w:lang w:val="en-US"/>
        </w:rPr>
        <w:instrText xml:space="preserve"> REF _Ref4668925 \r \h </w:instrText>
      </w:r>
      <w:r w:rsidR="008A062A" w:rsidRPr="00E16D9F">
        <w:rPr>
          <w:lang w:val="en-US"/>
        </w:rPr>
        <w:instrText xml:space="preserve"> \* MERGEFORMAT </w:instrText>
      </w:r>
      <w:r w:rsidR="00693D04" w:rsidRPr="00E16D9F">
        <w:rPr>
          <w:lang w:val="en-US"/>
        </w:rPr>
      </w:r>
      <w:r w:rsidR="00693D04" w:rsidRPr="00E16D9F">
        <w:rPr>
          <w:lang w:val="en-US"/>
        </w:rPr>
        <w:fldChar w:fldCharType="separate"/>
      </w:r>
      <w:r w:rsidR="001C25B5">
        <w:rPr>
          <w:lang w:val="en-US"/>
        </w:rPr>
        <w:t>[8]</w:t>
      </w:r>
      <w:r w:rsidR="00693D04" w:rsidRPr="00E16D9F">
        <w:rPr>
          <w:lang w:val="en-US"/>
        </w:rPr>
        <w:fldChar w:fldCharType="end"/>
      </w:r>
      <w:r w:rsidR="00693D04" w:rsidRPr="00E16D9F">
        <w:rPr>
          <w:lang w:val="en-US"/>
        </w:rPr>
        <w:t>. Here it was demonstrated that ZP IMR does indeed have better accuracy than NZP IMR. However, the accuracy of an SINR estimate based on NZP IMR is in many cases adequate, and it should be up to the network to decide which type of IMR to configure:</w:t>
      </w:r>
    </w:p>
    <w:p w14:paraId="2284D4B7" w14:textId="3769CE09" w:rsidR="00693D04" w:rsidRPr="00E16D9F" w:rsidRDefault="00693D04" w:rsidP="00693D04">
      <w:pPr>
        <w:pStyle w:val="Observation"/>
        <w:rPr>
          <w:lang w:val="en-US"/>
        </w:rPr>
      </w:pPr>
      <w:bookmarkStart w:id="89" w:name="_Toc7806337"/>
      <w:r w:rsidRPr="00E16D9F">
        <w:rPr>
          <w:lang w:val="en-US"/>
        </w:rPr>
        <w:t>The accuracy of an SINR estimate based on NZP IMR is in many cases adequate and it should be up to the network to decide which type of IMR to configure.</w:t>
      </w:r>
      <w:bookmarkEnd w:id="89"/>
    </w:p>
    <w:p w14:paraId="46B8B863" w14:textId="4764A040" w:rsidR="00ED5D56" w:rsidRDefault="00ED5D56" w:rsidP="00ED5D56">
      <w:pPr>
        <w:pStyle w:val="Heading3"/>
      </w:pPr>
      <w:r w:rsidRPr="00D16A6F">
        <w:t>2.5.2</w:t>
      </w:r>
      <w:r w:rsidRPr="00D16A6F">
        <w:tab/>
        <w:t>Reporting framework</w:t>
      </w:r>
    </w:p>
    <w:p w14:paraId="21912D21" w14:textId="77777777" w:rsidR="00D16A6F" w:rsidRPr="00023144" w:rsidRDefault="00D16A6F" w:rsidP="00D16A6F">
      <w:pPr>
        <w:pStyle w:val="BodyText"/>
        <w:rPr>
          <w:lang w:val="en-US"/>
        </w:rPr>
      </w:pPr>
      <w:r w:rsidRPr="00023144">
        <w:rPr>
          <w:lang w:val="en-US"/>
        </w:rPr>
        <w:t>In RAN1#9</w:t>
      </w:r>
      <w:r>
        <w:rPr>
          <w:lang w:val="en-US"/>
        </w:rPr>
        <w:t>6bis</w:t>
      </w:r>
      <w:r w:rsidRPr="00023144">
        <w:rPr>
          <w:lang w:val="en-US"/>
        </w:rPr>
        <w:t>, the following was agreed:</w:t>
      </w:r>
    </w:p>
    <w:p w14:paraId="597D0E46" w14:textId="77777777" w:rsidR="00D16A6F" w:rsidRPr="00023144" w:rsidRDefault="00D16A6F" w:rsidP="00D16A6F">
      <w:pPr>
        <w:rPr>
          <w:lang w:val="en-US"/>
        </w:rPr>
      </w:pPr>
      <w:r w:rsidRPr="00023144">
        <w:rPr>
          <w:noProof/>
          <w:lang w:val="en-US"/>
        </w:rPr>
        <mc:AlternateContent>
          <mc:Choice Requires="wps">
            <w:drawing>
              <wp:inline distT="0" distB="0" distL="0" distR="0" wp14:anchorId="2D99719E" wp14:editId="72A87A3C">
                <wp:extent cx="6124575" cy="2314575"/>
                <wp:effectExtent l="0" t="0" r="28575" b="13335"/>
                <wp:docPr id="15" name="Text Box 15"/>
                <wp:cNvGraphicFramePr/>
                <a:graphic xmlns:a="http://schemas.openxmlformats.org/drawingml/2006/main">
                  <a:graphicData uri="http://schemas.microsoft.com/office/word/2010/wordprocessingShape">
                    <wps:wsp>
                      <wps:cNvSpPr txBox="1"/>
                      <wps:spPr>
                        <a:xfrm>
                          <a:off x="0" y="0"/>
                          <a:ext cx="6124575" cy="2314575"/>
                        </a:xfrm>
                        <a:prstGeom prst="rect">
                          <a:avLst/>
                        </a:prstGeom>
                        <a:solidFill>
                          <a:schemeClr val="lt1"/>
                        </a:solidFill>
                        <a:ln w="6350">
                          <a:solidFill>
                            <a:prstClr val="black"/>
                          </a:solidFill>
                        </a:ln>
                      </wps:spPr>
                      <wps:txbx>
                        <w:txbxContent>
                          <w:p w14:paraId="0BCDA790" w14:textId="77777777" w:rsidR="00BB6F53" w:rsidRPr="00675AFA" w:rsidRDefault="00BB6F53" w:rsidP="00D16A6F">
                            <w:pPr>
                              <w:pStyle w:val="ListParagraph"/>
                              <w:ind w:left="0"/>
                              <w:jc w:val="both"/>
                              <w:rPr>
                                <w:b/>
                                <w:highlight w:val="green"/>
                              </w:rPr>
                            </w:pPr>
                            <w:r w:rsidRPr="00675AFA">
                              <w:rPr>
                                <w:b/>
                                <w:highlight w:val="green"/>
                              </w:rPr>
                              <w:t>Agreement</w:t>
                            </w:r>
                          </w:p>
                          <w:p w14:paraId="6BA1EF30" w14:textId="77777777" w:rsidR="00BB6F53" w:rsidRPr="00675AFA" w:rsidRDefault="00BB6F53" w:rsidP="00D16A6F">
                            <w:pPr>
                              <w:pStyle w:val="ListParagraph"/>
                              <w:ind w:left="0"/>
                              <w:jc w:val="both"/>
                            </w:pPr>
                            <w:r w:rsidRPr="00675AFA">
                              <w:t>At least support gNB can configure UE to report up to N reported SSBRI/CRIs defined in Rel-15 and corresponding L1-SINR values for in a beam reporting instance</w:t>
                            </w:r>
                          </w:p>
                          <w:p w14:paraId="3E620743" w14:textId="77777777" w:rsidR="00BB6F53" w:rsidRPr="00675AFA" w:rsidRDefault="00BB6F53" w:rsidP="00D16A6F">
                            <w:pPr>
                              <w:pStyle w:val="LGTdoc"/>
                              <w:numPr>
                                <w:ilvl w:val="0"/>
                                <w:numId w:val="28"/>
                              </w:numPr>
                              <w:spacing w:afterLines="0" w:after="0" w:line="240" w:lineRule="auto"/>
                              <w:contextualSpacing/>
                              <w:rPr>
                                <w:sz w:val="20"/>
                                <w:szCs w:val="22"/>
                                <w:lang w:val="en-US"/>
                              </w:rPr>
                            </w:pPr>
                            <w:r w:rsidRPr="00675AFA">
                              <w:rPr>
                                <w:sz w:val="20"/>
                                <w:szCs w:val="22"/>
                                <w:lang w:val="en-US"/>
                              </w:rPr>
                              <w:t>N is configured by RRC signaling with candidate values of {1, 2, 3, 4}</w:t>
                            </w:r>
                          </w:p>
                          <w:p w14:paraId="51BD74DF" w14:textId="77777777" w:rsidR="00BB6F53" w:rsidRPr="00675AFA" w:rsidRDefault="00BB6F53" w:rsidP="00D16A6F">
                            <w:pPr>
                              <w:pStyle w:val="LGTdoc"/>
                              <w:numPr>
                                <w:ilvl w:val="0"/>
                                <w:numId w:val="28"/>
                              </w:numPr>
                              <w:spacing w:afterLines="0" w:after="0" w:line="240" w:lineRule="auto"/>
                              <w:contextualSpacing/>
                              <w:rPr>
                                <w:sz w:val="20"/>
                                <w:szCs w:val="22"/>
                                <w:lang w:val="en-US"/>
                              </w:rPr>
                            </w:pPr>
                            <w:r w:rsidRPr="00675AFA">
                              <w:rPr>
                                <w:sz w:val="20"/>
                                <w:szCs w:val="22"/>
                                <w:lang w:val="en-US"/>
                              </w:rPr>
                              <w:t>FFS: SSBRI/CRI implies a CMR/IMR combination configured by gNB based on CSI framework</w:t>
                            </w:r>
                          </w:p>
                          <w:p w14:paraId="6C397F8D" w14:textId="77777777" w:rsidR="00BB6F53" w:rsidRPr="00675AFA" w:rsidRDefault="00BB6F53" w:rsidP="00D16A6F">
                            <w:pPr>
                              <w:pStyle w:val="LGTdoc"/>
                              <w:numPr>
                                <w:ilvl w:val="0"/>
                                <w:numId w:val="28"/>
                              </w:numPr>
                              <w:spacing w:afterLines="0" w:after="0" w:line="240" w:lineRule="auto"/>
                              <w:contextualSpacing/>
                              <w:rPr>
                                <w:sz w:val="20"/>
                                <w:szCs w:val="22"/>
                                <w:lang w:val="en-US"/>
                              </w:rPr>
                            </w:pPr>
                            <w:r w:rsidRPr="00675AFA">
                              <w:rPr>
                                <w:sz w:val="20"/>
                                <w:szCs w:val="22"/>
                                <w:lang w:val="en-US"/>
                              </w:rPr>
                              <w:t>FFS: details on information on CMR/IMR association</w:t>
                            </w:r>
                          </w:p>
                          <w:p w14:paraId="74DF3DAE" w14:textId="77777777" w:rsidR="00BB6F53" w:rsidRPr="00675AFA" w:rsidRDefault="00BB6F53" w:rsidP="00D16A6F">
                            <w:pPr>
                              <w:numPr>
                                <w:ilvl w:val="0"/>
                                <w:numId w:val="28"/>
                              </w:numPr>
                              <w:overflowPunct/>
                              <w:autoSpaceDE/>
                              <w:autoSpaceDN/>
                              <w:adjustRightInd/>
                              <w:spacing w:after="0"/>
                              <w:ind w:left="720" w:hanging="320"/>
                              <w:textAlignment w:val="auto"/>
                              <w:rPr>
                                <w:lang w:val="en-US" w:eastAsia="x-none"/>
                              </w:rPr>
                            </w:pPr>
                            <w:proofErr w:type="gramStart"/>
                            <w:r w:rsidRPr="00675AFA">
                              <w:rPr>
                                <w:lang w:val="en-US" w:eastAsia="x-none"/>
                              </w:rPr>
                              <w:t>Make a decision</w:t>
                            </w:r>
                            <w:proofErr w:type="gramEnd"/>
                            <w:r w:rsidRPr="00675AFA">
                              <w:rPr>
                                <w:lang w:val="en-US" w:eastAsia="x-none"/>
                              </w:rPr>
                              <w:t xml:space="preserve"> in RAN1 #97 whether to support gNB to configure UE to report [IMR index] and RSRP additionally in a beam reporting instance</w:t>
                            </w:r>
                          </w:p>
                          <w:p w14:paraId="470EE5C2" w14:textId="25F785FB" w:rsidR="00BB6F53" w:rsidRPr="00D16A6F" w:rsidRDefault="00BB6F53" w:rsidP="00D16A6F">
                            <w:pPr>
                              <w:pStyle w:val="LGTdoc"/>
                              <w:numPr>
                                <w:ilvl w:val="1"/>
                                <w:numId w:val="28"/>
                              </w:numPr>
                              <w:spacing w:afterLines="0" w:after="0" w:line="240" w:lineRule="auto"/>
                              <w:contextualSpacing/>
                              <w:rPr>
                                <w:sz w:val="20"/>
                                <w:szCs w:val="22"/>
                                <w:lang w:val="en-US"/>
                              </w:rPr>
                            </w:pPr>
                            <w:r w:rsidRPr="00675AFA">
                              <w:rPr>
                                <w:sz w:val="20"/>
                                <w:szCs w:val="22"/>
                                <w:lang w:val="en-US"/>
                              </w:rPr>
                              <w:t>Companies are encouraged to provide evaluation results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D99719E" id="Text Box 15" o:spid="_x0000_s1035" type="#_x0000_t202" style="width:482.25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" fillcolor="white [3201]" strokeweight=".5pt">
                <v:textbox style="mso-fit-shape-to-text:t">
                  <w:txbxContent>
                    <w:p w14:paraId="0BCDA790" w14:textId="77777777" w:rsidR="00BB6F53" w:rsidRPr="00675AFA" w:rsidRDefault="00BB6F53" w:rsidP="00D16A6F">
                      <w:pPr>
                        <w:pStyle w:val="ListParagraph"/>
                        <w:ind w:left="0"/>
                        <w:jc w:val="both"/>
                        <w:rPr>
                          <w:b/>
                          <w:highlight w:val="green"/>
                        </w:rPr>
                      </w:pPr>
                      <w:r w:rsidRPr="00675AFA">
                        <w:rPr>
                          <w:b/>
                          <w:highlight w:val="green"/>
                        </w:rPr>
                        <w:t>Agreement</w:t>
                      </w:r>
                    </w:p>
                    <w:p w14:paraId="6BA1EF30" w14:textId="77777777" w:rsidR="00BB6F53" w:rsidRPr="00675AFA" w:rsidRDefault="00BB6F53" w:rsidP="00D16A6F">
                      <w:pPr>
                        <w:pStyle w:val="ListParagraph"/>
                        <w:ind w:left="0"/>
                        <w:jc w:val="both"/>
                      </w:pPr>
                      <w:r w:rsidRPr="00675AFA">
                        <w:t>At least support gNB can configure UE to report up to N reported SSBRI/CRIs defined in Rel-15 and corresponding L1-SINR values for in a beam reporting instance</w:t>
                      </w:r>
                    </w:p>
                    <w:p w14:paraId="3E620743" w14:textId="77777777" w:rsidR="00BB6F53" w:rsidRPr="00675AFA" w:rsidRDefault="00BB6F53" w:rsidP="00D16A6F">
                      <w:pPr>
                        <w:pStyle w:val="LGTdoc"/>
                        <w:numPr>
                          <w:ilvl w:val="0"/>
                          <w:numId w:val="28"/>
                        </w:numPr>
                        <w:spacing w:afterLines="0" w:after="0" w:line="240" w:lineRule="auto"/>
                        <w:contextualSpacing/>
                        <w:rPr>
                          <w:sz w:val="20"/>
                          <w:szCs w:val="22"/>
                          <w:lang w:val="en-US"/>
                        </w:rPr>
                      </w:pPr>
                      <w:r w:rsidRPr="00675AFA">
                        <w:rPr>
                          <w:sz w:val="20"/>
                          <w:szCs w:val="22"/>
                          <w:lang w:val="en-US"/>
                        </w:rPr>
                        <w:t>N is configured by RRC signaling with candidate values of {1, 2, 3, 4}</w:t>
                      </w:r>
                    </w:p>
                    <w:p w14:paraId="51BD74DF" w14:textId="77777777" w:rsidR="00BB6F53" w:rsidRPr="00675AFA" w:rsidRDefault="00BB6F53" w:rsidP="00D16A6F">
                      <w:pPr>
                        <w:pStyle w:val="LGTdoc"/>
                        <w:numPr>
                          <w:ilvl w:val="0"/>
                          <w:numId w:val="28"/>
                        </w:numPr>
                        <w:spacing w:afterLines="0" w:after="0" w:line="240" w:lineRule="auto"/>
                        <w:contextualSpacing/>
                        <w:rPr>
                          <w:sz w:val="20"/>
                          <w:szCs w:val="22"/>
                          <w:lang w:val="en-US"/>
                        </w:rPr>
                      </w:pPr>
                      <w:r w:rsidRPr="00675AFA">
                        <w:rPr>
                          <w:sz w:val="20"/>
                          <w:szCs w:val="22"/>
                          <w:lang w:val="en-US"/>
                        </w:rPr>
                        <w:t>FFS: SSBRI/CRI implies a CMR/IMR combination configured by gNB based on CSI framework</w:t>
                      </w:r>
                    </w:p>
                    <w:p w14:paraId="6C397F8D" w14:textId="77777777" w:rsidR="00BB6F53" w:rsidRPr="00675AFA" w:rsidRDefault="00BB6F53" w:rsidP="00D16A6F">
                      <w:pPr>
                        <w:pStyle w:val="LGTdoc"/>
                        <w:numPr>
                          <w:ilvl w:val="0"/>
                          <w:numId w:val="28"/>
                        </w:numPr>
                        <w:spacing w:afterLines="0" w:after="0" w:line="240" w:lineRule="auto"/>
                        <w:contextualSpacing/>
                        <w:rPr>
                          <w:sz w:val="20"/>
                          <w:szCs w:val="22"/>
                          <w:lang w:val="en-US"/>
                        </w:rPr>
                      </w:pPr>
                      <w:r w:rsidRPr="00675AFA">
                        <w:rPr>
                          <w:sz w:val="20"/>
                          <w:szCs w:val="22"/>
                          <w:lang w:val="en-US"/>
                        </w:rPr>
                        <w:t>FFS: details on information on CMR/IMR association</w:t>
                      </w:r>
                    </w:p>
                    <w:p w14:paraId="74DF3DAE" w14:textId="77777777" w:rsidR="00BB6F53" w:rsidRPr="00675AFA" w:rsidRDefault="00BB6F53" w:rsidP="00D16A6F">
                      <w:pPr>
                        <w:numPr>
                          <w:ilvl w:val="0"/>
                          <w:numId w:val="28"/>
                        </w:numPr>
                        <w:overflowPunct/>
                        <w:autoSpaceDE/>
                        <w:autoSpaceDN/>
                        <w:adjustRightInd/>
                        <w:spacing w:after="0"/>
                        <w:ind w:left="720" w:hanging="320"/>
                        <w:textAlignment w:val="auto"/>
                        <w:rPr>
                          <w:lang w:val="en-US" w:eastAsia="x-none"/>
                        </w:rPr>
                      </w:pPr>
                      <w:proofErr w:type="gramStart"/>
                      <w:r w:rsidRPr="00675AFA">
                        <w:rPr>
                          <w:lang w:val="en-US" w:eastAsia="x-none"/>
                        </w:rPr>
                        <w:t>Make a decision</w:t>
                      </w:r>
                      <w:proofErr w:type="gramEnd"/>
                      <w:r w:rsidRPr="00675AFA">
                        <w:rPr>
                          <w:lang w:val="en-US" w:eastAsia="x-none"/>
                        </w:rPr>
                        <w:t xml:space="preserve"> in RAN1 #97 whether to support gNB to configure UE to report [IMR index] and RSRP additionally in a beam reporting instance</w:t>
                      </w:r>
                    </w:p>
                    <w:p w14:paraId="470EE5C2" w14:textId="25F785FB" w:rsidR="00BB6F53" w:rsidRPr="00D16A6F" w:rsidRDefault="00BB6F53" w:rsidP="00D16A6F">
                      <w:pPr>
                        <w:pStyle w:val="LGTdoc"/>
                        <w:numPr>
                          <w:ilvl w:val="1"/>
                          <w:numId w:val="28"/>
                        </w:numPr>
                        <w:spacing w:afterLines="0" w:after="0" w:line="240" w:lineRule="auto"/>
                        <w:contextualSpacing/>
                        <w:rPr>
                          <w:sz w:val="20"/>
                          <w:szCs w:val="22"/>
                          <w:lang w:val="en-US"/>
                        </w:rPr>
                      </w:pPr>
                      <w:r w:rsidRPr="00675AFA">
                        <w:rPr>
                          <w:sz w:val="20"/>
                          <w:szCs w:val="22"/>
                          <w:lang w:val="en-US"/>
                        </w:rPr>
                        <w:t>Companies are encouraged to provide evaluation results</w:t>
                      </w:r>
                    </w:p>
                  </w:txbxContent>
                </v:textbox>
                <w10:anchorlock/>
              </v:shape>
            </w:pict>
          </mc:Fallback>
        </mc:AlternateContent>
      </w:r>
    </w:p>
    <w:p w14:paraId="0CE73D6E" w14:textId="51174BD2" w:rsidR="009B603D" w:rsidRDefault="009B603D" w:rsidP="00ED5D56">
      <w:pPr>
        <w:pStyle w:val="BodyText"/>
        <w:rPr>
          <w:lang w:val="en-US"/>
        </w:rPr>
      </w:pPr>
      <w:r>
        <w:rPr>
          <w:lang w:val="en-US"/>
        </w:rPr>
        <w:t xml:space="preserve">We note that it is not agreed </w:t>
      </w:r>
      <w:r w:rsidRPr="009B603D">
        <w:rPr>
          <w:i/>
          <w:lang w:val="en-US"/>
        </w:rPr>
        <w:t>which</w:t>
      </w:r>
      <w:r>
        <w:rPr>
          <w:lang w:val="en-US"/>
        </w:rPr>
        <w:t xml:space="preserve"> SSBRI/CRSs should be reported. In our desire to reuse as much as possible from the Release-15</w:t>
      </w:r>
      <w:r w:rsidR="005C0C48">
        <w:rPr>
          <w:lang w:val="en-US"/>
        </w:rPr>
        <w:t xml:space="preserve"> specification</w:t>
      </w:r>
      <w:r>
        <w:rPr>
          <w:lang w:val="en-US"/>
        </w:rPr>
        <w:t>, we propose that</w:t>
      </w:r>
    </w:p>
    <w:p w14:paraId="7CA855B6" w14:textId="21E55243" w:rsidR="009B603D" w:rsidRPr="009B603D" w:rsidRDefault="009B603D" w:rsidP="009B603D">
      <w:pPr>
        <w:pStyle w:val="Proposal"/>
      </w:pPr>
      <w:bookmarkStart w:id="90" w:name="_Toc528954524"/>
      <w:bookmarkStart w:id="91" w:name="_Toc534987244"/>
      <w:bookmarkStart w:id="92" w:name="_Toc7806359"/>
      <w:r>
        <w:t xml:space="preserve">The NW </w:t>
      </w:r>
      <w:r w:rsidRPr="00675AFA">
        <w:t xml:space="preserve">can configure </w:t>
      </w:r>
      <w:r>
        <w:t xml:space="preserve">the </w:t>
      </w:r>
      <w:r w:rsidRPr="00675AFA">
        <w:t xml:space="preserve">UE to </w:t>
      </w:r>
      <w:r w:rsidR="005C0C48">
        <w:t xml:space="preserve">report N </w:t>
      </w:r>
      <w:r w:rsidRPr="00675AFA">
        <w:t>SSBRI/CRIs</w:t>
      </w:r>
      <w:r w:rsidRPr="009B603D">
        <w:t xml:space="preserve"> </w:t>
      </w:r>
      <w:r w:rsidR="005C0C48">
        <w:t>corresponding to the N highest L1-SINR measurements,</w:t>
      </w:r>
      <w:r w:rsidRPr="009B603D">
        <w:t xml:space="preserve"> along with the corresponding SSBRI/CRI. Differential reporting is used if 2</w:t>
      </w:r>
      <w:r w:rsidR="005C0C48">
        <w:t>, 3 or</w:t>
      </w:r>
      <w:r w:rsidRPr="009B603D">
        <w:t xml:space="preserve"> 4 values are reported.</w:t>
      </w:r>
      <w:bookmarkEnd w:id="90"/>
      <w:bookmarkEnd w:id="91"/>
      <w:bookmarkEnd w:id="92"/>
    </w:p>
    <w:p w14:paraId="44EC7CC1" w14:textId="28F7EA72" w:rsidR="009B603D" w:rsidRDefault="00DF2ACE" w:rsidP="00ED5D56">
      <w:pPr>
        <w:pStyle w:val="BodyText"/>
        <w:rPr>
          <w:lang w:val="en-US"/>
        </w:rPr>
      </w:pPr>
      <w:r>
        <w:rPr>
          <w:lang w:val="en-US"/>
        </w:rPr>
        <w:t xml:space="preserve">In the agreement, there are two FFS. As our main target is to support the reuse of the SINR definition in </w:t>
      </w:r>
      <w:r>
        <w:rPr>
          <w:lang w:val="en-US"/>
        </w:rPr>
        <w:fldChar w:fldCharType="begin"/>
      </w:r>
      <w:r>
        <w:rPr>
          <w:lang w:val="en-US"/>
        </w:rPr>
        <w:instrText xml:space="preserve"> REF _Ref956817 \r \h </w:instrText>
      </w:r>
      <w:r>
        <w:rPr>
          <w:lang w:val="en-US"/>
        </w:rPr>
      </w:r>
      <w:r>
        <w:rPr>
          <w:lang w:val="en-US"/>
        </w:rPr>
        <w:fldChar w:fldCharType="separate"/>
      </w:r>
      <w:r w:rsidR="001C25B5">
        <w:rPr>
          <w:lang w:val="en-US"/>
        </w:rPr>
        <w:t>[11]</w:t>
      </w:r>
      <w:r>
        <w:rPr>
          <w:lang w:val="en-US"/>
        </w:rPr>
        <w:fldChar w:fldCharType="end"/>
      </w:r>
      <w:r>
        <w:rPr>
          <w:lang w:val="en-US"/>
        </w:rPr>
        <w:t xml:space="preserve">,  we do see any need to combine any CMRs with an arbitrary IMR. However, relying on the CSI framework in Release-15 gives this possibility as is, as demonstrated by the following excerpt from </w:t>
      </w:r>
      <w:r>
        <w:rPr>
          <w:lang w:val="en-US"/>
        </w:rPr>
        <w:fldChar w:fldCharType="begin"/>
      </w:r>
      <w:r>
        <w:rPr>
          <w:lang w:val="en-US"/>
        </w:rPr>
        <w:instrText xml:space="preserve"> REF _Ref4658332 \r \h </w:instrText>
      </w:r>
      <w:r>
        <w:rPr>
          <w:lang w:val="en-US"/>
        </w:rPr>
      </w:r>
      <w:r>
        <w:rPr>
          <w:lang w:val="en-US"/>
        </w:rPr>
        <w:fldChar w:fldCharType="separate"/>
      </w:r>
      <w:r w:rsidR="001C25B5">
        <w:rPr>
          <w:lang w:val="en-US"/>
        </w:rPr>
        <w:t>[10]</w:t>
      </w:r>
      <w:r>
        <w:rPr>
          <w:lang w:val="en-US"/>
        </w:rPr>
        <w:fldChar w:fldCharType="end"/>
      </w:r>
      <w:r>
        <w:rPr>
          <w:lang w:val="en-US"/>
        </w:rPr>
        <w:t>:</w:t>
      </w:r>
    </w:p>
    <w:p w14:paraId="2895EF28" w14:textId="77777777" w:rsidR="00DF2ACE" w:rsidRPr="00023144" w:rsidRDefault="00DF2ACE" w:rsidP="00DF2ACE">
      <w:pPr>
        <w:rPr>
          <w:lang w:val="en-US"/>
        </w:rPr>
      </w:pPr>
      <w:r w:rsidRPr="00023144">
        <w:rPr>
          <w:noProof/>
          <w:lang w:val="en-US"/>
        </w:rPr>
        <w:lastRenderedPageBreak/>
        <mc:AlternateContent>
          <mc:Choice Requires="wps">
            <w:drawing>
              <wp:inline distT="0" distB="0" distL="0" distR="0" wp14:anchorId="1B04950B" wp14:editId="19D693BA">
                <wp:extent cx="6124575" cy="2314575"/>
                <wp:effectExtent l="0" t="0" r="28575" b="13335"/>
                <wp:docPr id="18" name="Text Box 18"/>
                <wp:cNvGraphicFramePr/>
                <a:graphic xmlns:a="http://schemas.openxmlformats.org/drawingml/2006/main">
                  <a:graphicData uri="http://schemas.microsoft.com/office/word/2010/wordprocessingShape">
                    <wps:wsp>
                      <wps:cNvSpPr txBox="1"/>
                      <wps:spPr>
                        <a:xfrm>
                          <a:off x="0" y="0"/>
                          <a:ext cx="6124575" cy="2314575"/>
                        </a:xfrm>
                        <a:prstGeom prst="rect">
                          <a:avLst/>
                        </a:prstGeom>
                        <a:solidFill>
                          <a:schemeClr val="lt1"/>
                        </a:solidFill>
                        <a:ln w="6350">
                          <a:solidFill>
                            <a:prstClr val="black"/>
                          </a:solidFill>
                        </a:ln>
                      </wps:spPr>
                      <wps:txbx>
                        <w:txbxContent>
                          <w:p w14:paraId="69D2B85A" w14:textId="4FF86815" w:rsidR="00BB6F53" w:rsidRDefault="00BB6F53" w:rsidP="00DF2ACE">
                            <w:pPr>
                              <w:pStyle w:val="ListParagraph"/>
                              <w:ind w:left="0"/>
                              <w:jc w:val="both"/>
                              <w:rPr>
                                <w:b/>
                                <w:lang w:val="en-US"/>
                              </w:rPr>
                            </w:pPr>
                            <w:r w:rsidRPr="00DF2ACE">
                              <w:rPr>
                                <w:b/>
                                <w:lang w:val="en-US"/>
                              </w:rPr>
                              <w:t xml:space="preserve">Excerpt from </w:t>
                            </w:r>
                            <w:r w:rsidRPr="00DF2ACE">
                              <w:rPr>
                                <w:b/>
                                <w:lang w:val="sv-SE"/>
                              </w:rPr>
                              <w:fldChar w:fldCharType="begin"/>
                            </w:r>
                            <w:r w:rsidRPr="00DF2ACE">
                              <w:rPr>
                                <w:b/>
                                <w:lang w:val="en-US"/>
                              </w:rPr>
                              <w:instrText xml:space="preserve"> REF _Ref4658332 \r \h  \* MERGEFORMAT </w:instrText>
                            </w:r>
                            <w:r w:rsidRPr="00DF2ACE">
                              <w:rPr>
                                <w:b/>
                                <w:lang w:val="sv-SE"/>
                              </w:rPr>
                            </w:r>
                            <w:r w:rsidRPr="00DF2ACE">
                              <w:rPr>
                                <w:b/>
                                <w:lang w:val="sv-SE"/>
                              </w:rPr>
                              <w:fldChar w:fldCharType="separate"/>
                            </w:r>
                            <w:r w:rsidRPr="00DF2ACE">
                              <w:rPr>
                                <w:b/>
                                <w:lang w:val="en-US"/>
                              </w:rPr>
                              <w:t>[10]</w:t>
                            </w:r>
                            <w:r w:rsidRPr="00DF2ACE">
                              <w:rPr>
                                <w:b/>
                                <w:lang w:val="sv-SE"/>
                              </w:rPr>
                              <w:fldChar w:fldCharType="end"/>
                            </w:r>
                            <w:r w:rsidRPr="00DF2ACE">
                              <w:rPr>
                                <w:b/>
                                <w:lang w:val="en-US"/>
                              </w:rPr>
                              <w:t>, section 5.2.1.4.2:</w:t>
                            </w:r>
                          </w:p>
                          <w:p w14:paraId="07BDD45C" w14:textId="77777777" w:rsidR="00BB6F53" w:rsidRPr="00DF2ACE" w:rsidRDefault="00BB6F53" w:rsidP="00DF2ACE">
                            <w:pPr>
                              <w:pStyle w:val="ListParagraph"/>
                              <w:ind w:left="0"/>
                              <w:jc w:val="both"/>
                              <w:rPr>
                                <w:b/>
                                <w:lang w:val="en-US"/>
                              </w:rPr>
                            </w:pPr>
                          </w:p>
                          <w:p w14:paraId="54D27316" w14:textId="7FE5C3D1" w:rsidR="00BB6F53" w:rsidRPr="00DF2ACE" w:rsidRDefault="00BB6F53" w:rsidP="00DF2ACE">
                            <w:pPr>
                              <w:rPr>
                                <w:rFonts w:eastAsia="MS Mincho"/>
                                <w:color w:val="000000"/>
                              </w:rPr>
                            </w:pPr>
                            <w:bookmarkStart w:id="93" w:name="_Hlk7423101"/>
                            <w:bookmarkStart w:id="94" w:name="_Hlk7423102"/>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t>
                            </w:r>
                            <w:r w:rsidRPr="00DF2ACE">
                              <w:rPr>
                                <w:rFonts w:eastAsia="MS Mincho"/>
                                <w:color w:val="000000"/>
                                <w:highlight w:val="yellow"/>
                              </w:rPr>
                              <w:t xml:space="preserve">where CRI </w:t>
                            </w:r>
                            <w:r w:rsidRPr="00DF2ACE">
                              <w:rPr>
                                <w:rFonts w:eastAsia="MS Mincho"/>
                                <w:i/>
                                <w:color w:val="000000"/>
                                <w:highlight w:val="yellow"/>
                              </w:rPr>
                              <w:t>k</w:t>
                            </w:r>
                            <w:r w:rsidRPr="00DF2ACE">
                              <w:rPr>
                                <w:rFonts w:eastAsia="MS Mincho"/>
                                <w:color w:val="000000"/>
                                <w:highlight w:val="yellow"/>
                              </w:rPr>
                              <w:t xml:space="preserve"> (</w:t>
                            </w:r>
                            <w:r w:rsidRPr="00DF2ACE">
                              <w:rPr>
                                <w:rFonts w:eastAsia="MS Mincho"/>
                                <w:i/>
                                <w:color w:val="000000"/>
                                <w:highlight w:val="yellow"/>
                              </w:rPr>
                              <w:t>k</w:t>
                            </w:r>
                            <w:r w:rsidRPr="00DF2ACE">
                              <w:rPr>
                                <w:rFonts w:eastAsia="MS Mincho"/>
                                <w:color w:val="000000"/>
                                <w:highlight w:val="yellow"/>
                              </w:rPr>
                              <w:t xml:space="preserve"> ≥ 0) corresponds to the configured (</w:t>
                            </w:r>
                            <w:r w:rsidRPr="00DF2ACE">
                              <w:rPr>
                                <w:rFonts w:eastAsia="MS Mincho"/>
                                <w:i/>
                                <w:color w:val="000000"/>
                                <w:highlight w:val="yellow"/>
                              </w:rPr>
                              <w:t>k</w:t>
                            </w:r>
                            <w:r w:rsidRPr="00DF2ACE">
                              <w:rPr>
                                <w:rFonts w:eastAsia="MS Mincho"/>
                                <w:color w:val="000000"/>
                                <w:highlight w:val="yellow"/>
                              </w:rPr>
                              <w:t>+1)-</w:t>
                            </w:r>
                            <w:proofErr w:type="spellStart"/>
                            <w:r w:rsidRPr="00DF2ACE">
                              <w:rPr>
                                <w:rFonts w:eastAsia="MS Mincho"/>
                                <w:color w:val="000000"/>
                                <w:highlight w:val="yellow"/>
                              </w:rPr>
                              <w:t>th</w:t>
                            </w:r>
                            <w:proofErr w:type="spellEnd"/>
                            <w:r w:rsidRPr="00DF2ACE">
                              <w:rPr>
                                <w:rFonts w:eastAsia="MS Mincho"/>
                                <w:color w:val="000000"/>
                                <w:highlight w:val="yellow"/>
                              </w:rPr>
                              <w:t xml:space="preserve"> entry of associated </w:t>
                            </w:r>
                            <w:proofErr w:type="spellStart"/>
                            <w:r w:rsidRPr="00DF2ACE">
                              <w:rPr>
                                <w:rFonts w:eastAsia="MS Mincho"/>
                                <w:i/>
                                <w:color w:val="000000"/>
                                <w:highlight w:val="yellow"/>
                              </w:rPr>
                              <w:t>nzp</w:t>
                            </w:r>
                            <w:proofErr w:type="spellEnd"/>
                            <w:r w:rsidRPr="00DF2ACE">
                              <w:rPr>
                                <w:rFonts w:eastAsia="MS Mincho"/>
                                <w:i/>
                                <w:color w:val="000000"/>
                                <w:highlight w:val="yellow"/>
                              </w:rPr>
                              <w:t>-CSI-</w:t>
                            </w:r>
                            <w:proofErr w:type="spellStart"/>
                            <w:r w:rsidRPr="00DF2ACE">
                              <w:rPr>
                                <w:rFonts w:eastAsia="MS Mincho"/>
                                <w:i/>
                                <w:color w:val="000000"/>
                                <w:highlight w:val="yellow"/>
                              </w:rPr>
                              <w:t>RSResource</w:t>
                            </w:r>
                            <w:proofErr w:type="spellEnd"/>
                            <w:r w:rsidRPr="00DF2ACE">
                              <w:rPr>
                                <w:rFonts w:eastAsia="MS Mincho"/>
                                <w:color w:val="000000"/>
                                <w:highlight w:val="yellow"/>
                              </w:rPr>
                              <w:t xml:space="preserve"> in the corresponding </w:t>
                            </w:r>
                            <w:proofErr w:type="spellStart"/>
                            <w:r w:rsidRPr="00DF2ACE">
                              <w:rPr>
                                <w:rFonts w:eastAsia="MS Mincho"/>
                                <w:i/>
                                <w:color w:val="000000"/>
                                <w:highlight w:val="yellow"/>
                              </w:rPr>
                              <w:t>nzp</w:t>
                            </w:r>
                            <w:proofErr w:type="spellEnd"/>
                            <w:r w:rsidRPr="00DF2ACE">
                              <w:rPr>
                                <w:rFonts w:eastAsia="MS Mincho"/>
                                <w:i/>
                                <w:color w:val="000000"/>
                                <w:highlight w:val="yellow"/>
                              </w:rPr>
                              <w:t>-CSI-RS-</w:t>
                            </w:r>
                            <w:proofErr w:type="spellStart"/>
                            <w:r w:rsidRPr="00DF2ACE">
                              <w:rPr>
                                <w:rFonts w:eastAsia="MS Mincho"/>
                                <w:i/>
                                <w:color w:val="000000"/>
                                <w:highlight w:val="yellow"/>
                              </w:rPr>
                              <w:t>ResourceSet</w:t>
                            </w:r>
                            <w:proofErr w:type="spellEnd"/>
                            <w:r w:rsidRPr="00DF2ACE">
                              <w:rPr>
                                <w:rFonts w:eastAsia="MS Mincho"/>
                                <w:color w:val="000000"/>
                                <w:highlight w:val="yellow"/>
                              </w:rPr>
                              <w:t xml:space="preserve"> for channel measurement, and (</w:t>
                            </w:r>
                            <w:r w:rsidRPr="00DF2ACE">
                              <w:rPr>
                                <w:rFonts w:eastAsia="MS Mincho"/>
                                <w:i/>
                                <w:color w:val="000000"/>
                                <w:highlight w:val="yellow"/>
                              </w:rPr>
                              <w:t>k</w:t>
                            </w:r>
                            <w:r w:rsidRPr="00DF2ACE">
                              <w:rPr>
                                <w:rFonts w:eastAsia="MS Mincho"/>
                                <w:color w:val="000000"/>
                                <w:highlight w:val="yellow"/>
                              </w:rPr>
                              <w:t>+1)-</w:t>
                            </w:r>
                            <w:proofErr w:type="spellStart"/>
                            <w:r w:rsidRPr="00DF2ACE">
                              <w:rPr>
                                <w:rFonts w:eastAsia="MS Mincho"/>
                                <w:color w:val="000000"/>
                                <w:highlight w:val="yellow"/>
                              </w:rPr>
                              <w:t>th</w:t>
                            </w:r>
                            <w:proofErr w:type="spellEnd"/>
                            <w:r w:rsidRPr="00DF2ACE">
                              <w:rPr>
                                <w:rFonts w:eastAsia="MS Mincho"/>
                                <w:color w:val="000000"/>
                                <w:highlight w:val="yellow"/>
                              </w:rPr>
                              <w:t xml:space="preserve"> entry of associated </w:t>
                            </w:r>
                            <w:proofErr w:type="spellStart"/>
                            <w:r w:rsidRPr="00DF2ACE">
                              <w:rPr>
                                <w:rFonts w:eastAsia="MS Mincho"/>
                                <w:i/>
                                <w:color w:val="000000"/>
                                <w:highlight w:val="yellow"/>
                              </w:rPr>
                              <w:t>csi</w:t>
                            </w:r>
                            <w:proofErr w:type="spellEnd"/>
                            <w:r w:rsidRPr="00DF2ACE">
                              <w:rPr>
                                <w:rFonts w:eastAsia="MS Mincho"/>
                                <w:i/>
                                <w:color w:val="000000"/>
                                <w:highlight w:val="yellow"/>
                              </w:rPr>
                              <w:t>-IM-Resource</w:t>
                            </w:r>
                            <w:r w:rsidRPr="00DF2ACE">
                              <w:rPr>
                                <w:rFonts w:eastAsia="MS Mincho"/>
                                <w:color w:val="000000"/>
                                <w:highlight w:val="yellow"/>
                              </w:rPr>
                              <w:t xml:space="preserve"> in the corresponding </w:t>
                            </w:r>
                            <w:proofErr w:type="spellStart"/>
                            <w:r w:rsidRPr="00DF2ACE">
                              <w:rPr>
                                <w:rFonts w:eastAsia="MS Mincho"/>
                                <w:i/>
                                <w:color w:val="000000"/>
                                <w:highlight w:val="yellow"/>
                              </w:rPr>
                              <w:t>csi</w:t>
                            </w:r>
                            <w:proofErr w:type="spellEnd"/>
                            <w:r w:rsidRPr="00DF2ACE">
                              <w:rPr>
                                <w:rFonts w:eastAsia="MS Mincho"/>
                                <w:i/>
                                <w:color w:val="000000"/>
                                <w:highlight w:val="yellow"/>
                              </w:rPr>
                              <w:t>-IM-</w:t>
                            </w:r>
                            <w:proofErr w:type="spellStart"/>
                            <w:r w:rsidRPr="00DF2ACE">
                              <w:rPr>
                                <w:rFonts w:eastAsia="MS Mincho"/>
                                <w:i/>
                                <w:color w:val="000000"/>
                                <w:highlight w:val="yellow"/>
                              </w:rPr>
                              <w:t>ResourceSet</w:t>
                            </w:r>
                            <w:proofErr w:type="spellEnd"/>
                            <w:r w:rsidRPr="00DF2ACE">
                              <w:rPr>
                                <w:rFonts w:eastAsia="MS Mincho"/>
                                <w:color w:val="000000"/>
                                <w:highlight w:val="yellow"/>
                              </w:rPr>
                              <w:t xml:space="preserve"> (if configured)</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bookmarkEnd w:id="93"/>
                            <w:bookmarkEnd w:id="9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B04950B" id="Text Box 18" o:spid="_x0000_s1036" type="#_x0000_t202" style="width:482.25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" fillcolor="white [3201]" strokeweight=".5pt">
                <v:textbox style="mso-fit-shape-to-text:t">
                  <w:txbxContent>
                    <w:p w14:paraId="69D2B85A" w14:textId="4FF86815" w:rsidR="00BB6F53" w:rsidRDefault="00BB6F53" w:rsidP="00DF2ACE">
                      <w:pPr>
                        <w:pStyle w:val="ListParagraph"/>
                        <w:ind w:left="0"/>
                        <w:jc w:val="both"/>
                        <w:rPr>
                          <w:b/>
                          <w:lang w:val="en-US"/>
                        </w:rPr>
                      </w:pPr>
                      <w:r w:rsidRPr="00DF2ACE">
                        <w:rPr>
                          <w:b/>
                          <w:lang w:val="en-US"/>
                        </w:rPr>
                        <w:t xml:space="preserve">Excerpt from </w:t>
                      </w:r>
                      <w:r w:rsidRPr="00DF2ACE">
                        <w:rPr>
                          <w:b/>
                          <w:lang w:val="sv-SE"/>
                        </w:rPr>
                        <w:fldChar w:fldCharType="begin"/>
                      </w:r>
                      <w:r w:rsidRPr="00DF2ACE">
                        <w:rPr>
                          <w:b/>
                          <w:lang w:val="en-US"/>
                        </w:rPr>
                        <w:instrText xml:space="preserve"> REF _Ref4658332 \r \h  \* MERGEFORMAT </w:instrText>
                      </w:r>
                      <w:r w:rsidRPr="00DF2ACE">
                        <w:rPr>
                          <w:b/>
                          <w:lang w:val="sv-SE"/>
                        </w:rPr>
                      </w:r>
                      <w:r w:rsidRPr="00DF2ACE">
                        <w:rPr>
                          <w:b/>
                          <w:lang w:val="sv-SE"/>
                        </w:rPr>
                        <w:fldChar w:fldCharType="separate"/>
                      </w:r>
                      <w:r w:rsidRPr="00DF2ACE">
                        <w:rPr>
                          <w:b/>
                          <w:lang w:val="en-US"/>
                        </w:rPr>
                        <w:t>[10]</w:t>
                      </w:r>
                      <w:r w:rsidRPr="00DF2ACE">
                        <w:rPr>
                          <w:b/>
                          <w:lang w:val="sv-SE"/>
                        </w:rPr>
                        <w:fldChar w:fldCharType="end"/>
                      </w:r>
                      <w:r w:rsidRPr="00DF2ACE">
                        <w:rPr>
                          <w:b/>
                          <w:lang w:val="en-US"/>
                        </w:rPr>
                        <w:t>, section 5.2.1.4.2:</w:t>
                      </w:r>
                    </w:p>
                    <w:p w14:paraId="07BDD45C" w14:textId="77777777" w:rsidR="00BB6F53" w:rsidRPr="00DF2ACE" w:rsidRDefault="00BB6F53" w:rsidP="00DF2ACE">
                      <w:pPr>
                        <w:pStyle w:val="ListParagraph"/>
                        <w:ind w:left="0"/>
                        <w:jc w:val="both"/>
                        <w:rPr>
                          <w:b/>
                          <w:lang w:val="en-US"/>
                        </w:rPr>
                      </w:pPr>
                    </w:p>
                    <w:p w14:paraId="54D27316" w14:textId="7FE5C3D1" w:rsidR="00BB6F53" w:rsidRPr="00DF2ACE" w:rsidRDefault="00BB6F53" w:rsidP="00DF2ACE">
                      <w:pPr>
                        <w:rPr>
                          <w:rFonts w:eastAsia="MS Mincho"/>
                          <w:color w:val="000000"/>
                        </w:rPr>
                      </w:pPr>
                      <w:bookmarkStart w:id="95" w:name="_Hlk7423101"/>
                      <w:bookmarkStart w:id="96" w:name="_Hlk7423102"/>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E80523">
                        <w:rPr>
                          <w:rFonts w:eastAsia="MS Mincho"/>
                          <w:color w:val="000000"/>
                        </w:rPr>
                        <w:t xml:space="preserve">with the higher layer parameter </w:t>
                      </w:r>
                      <w:proofErr w:type="spellStart"/>
                      <w:r>
                        <w:rPr>
                          <w:rFonts w:eastAsia="MS Mincho"/>
                          <w:i/>
                          <w:color w:val="000000"/>
                        </w:rPr>
                        <w:t>r</w:t>
                      </w:r>
                      <w:r w:rsidRPr="008268E1">
                        <w:rPr>
                          <w:rFonts w:eastAsia="MS Mincho"/>
                          <w:i/>
                          <w:color w:val="000000"/>
                        </w:rPr>
                        <w:t>eportQuantity</w:t>
                      </w:r>
                      <w:proofErr w:type="spellEnd"/>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or </w:t>
                      </w:r>
                      <w:r>
                        <w:rPr>
                          <w:rFonts w:eastAsia="MS Mincho"/>
                          <w:color w:val="000000"/>
                        </w:rPr>
                        <w:t>'</w:t>
                      </w:r>
                      <w:r w:rsidRPr="00F35584">
                        <w:t>cri-RI-LI-PMI-CQI</w:t>
                      </w:r>
                      <w:r>
                        <w:rPr>
                          <w:rFonts w:eastAsia="MS Mincho"/>
                          <w:color w:val="000000"/>
                        </w:rPr>
                        <w:t>'</w:t>
                      </w:r>
                      <w:r w:rsidRPr="00E80523">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t>
                      </w:r>
                      <w:r w:rsidRPr="00DF2ACE">
                        <w:rPr>
                          <w:rFonts w:eastAsia="MS Mincho"/>
                          <w:color w:val="000000"/>
                          <w:highlight w:val="yellow"/>
                        </w:rPr>
                        <w:t xml:space="preserve">where CRI </w:t>
                      </w:r>
                      <w:r w:rsidRPr="00DF2ACE">
                        <w:rPr>
                          <w:rFonts w:eastAsia="MS Mincho"/>
                          <w:i/>
                          <w:color w:val="000000"/>
                          <w:highlight w:val="yellow"/>
                        </w:rPr>
                        <w:t>k</w:t>
                      </w:r>
                      <w:r w:rsidRPr="00DF2ACE">
                        <w:rPr>
                          <w:rFonts w:eastAsia="MS Mincho"/>
                          <w:color w:val="000000"/>
                          <w:highlight w:val="yellow"/>
                        </w:rPr>
                        <w:t xml:space="preserve"> (</w:t>
                      </w:r>
                      <w:r w:rsidRPr="00DF2ACE">
                        <w:rPr>
                          <w:rFonts w:eastAsia="MS Mincho"/>
                          <w:i/>
                          <w:color w:val="000000"/>
                          <w:highlight w:val="yellow"/>
                        </w:rPr>
                        <w:t>k</w:t>
                      </w:r>
                      <w:r w:rsidRPr="00DF2ACE">
                        <w:rPr>
                          <w:rFonts w:eastAsia="MS Mincho"/>
                          <w:color w:val="000000"/>
                          <w:highlight w:val="yellow"/>
                        </w:rPr>
                        <w:t xml:space="preserve"> ≥ 0) corresponds to the configured (</w:t>
                      </w:r>
                      <w:r w:rsidRPr="00DF2ACE">
                        <w:rPr>
                          <w:rFonts w:eastAsia="MS Mincho"/>
                          <w:i/>
                          <w:color w:val="000000"/>
                          <w:highlight w:val="yellow"/>
                        </w:rPr>
                        <w:t>k</w:t>
                      </w:r>
                      <w:r w:rsidRPr="00DF2ACE">
                        <w:rPr>
                          <w:rFonts w:eastAsia="MS Mincho"/>
                          <w:color w:val="000000"/>
                          <w:highlight w:val="yellow"/>
                        </w:rPr>
                        <w:t>+1)-</w:t>
                      </w:r>
                      <w:proofErr w:type="spellStart"/>
                      <w:r w:rsidRPr="00DF2ACE">
                        <w:rPr>
                          <w:rFonts w:eastAsia="MS Mincho"/>
                          <w:color w:val="000000"/>
                          <w:highlight w:val="yellow"/>
                        </w:rPr>
                        <w:t>th</w:t>
                      </w:r>
                      <w:proofErr w:type="spellEnd"/>
                      <w:r w:rsidRPr="00DF2ACE">
                        <w:rPr>
                          <w:rFonts w:eastAsia="MS Mincho"/>
                          <w:color w:val="000000"/>
                          <w:highlight w:val="yellow"/>
                        </w:rPr>
                        <w:t xml:space="preserve"> entry of associated </w:t>
                      </w:r>
                      <w:proofErr w:type="spellStart"/>
                      <w:r w:rsidRPr="00DF2ACE">
                        <w:rPr>
                          <w:rFonts w:eastAsia="MS Mincho"/>
                          <w:i/>
                          <w:color w:val="000000"/>
                          <w:highlight w:val="yellow"/>
                        </w:rPr>
                        <w:t>nzp</w:t>
                      </w:r>
                      <w:proofErr w:type="spellEnd"/>
                      <w:r w:rsidRPr="00DF2ACE">
                        <w:rPr>
                          <w:rFonts w:eastAsia="MS Mincho"/>
                          <w:i/>
                          <w:color w:val="000000"/>
                          <w:highlight w:val="yellow"/>
                        </w:rPr>
                        <w:t>-CSI-</w:t>
                      </w:r>
                      <w:proofErr w:type="spellStart"/>
                      <w:r w:rsidRPr="00DF2ACE">
                        <w:rPr>
                          <w:rFonts w:eastAsia="MS Mincho"/>
                          <w:i/>
                          <w:color w:val="000000"/>
                          <w:highlight w:val="yellow"/>
                        </w:rPr>
                        <w:t>RSResource</w:t>
                      </w:r>
                      <w:proofErr w:type="spellEnd"/>
                      <w:r w:rsidRPr="00DF2ACE">
                        <w:rPr>
                          <w:rFonts w:eastAsia="MS Mincho"/>
                          <w:color w:val="000000"/>
                          <w:highlight w:val="yellow"/>
                        </w:rPr>
                        <w:t xml:space="preserve"> in the corresponding </w:t>
                      </w:r>
                      <w:proofErr w:type="spellStart"/>
                      <w:r w:rsidRPr="00DF2ACE">
                        <w:rPr>
                          <w:rFonts w:eastAsia="MS Mincho"/>
                          <w:i/>
                          <w:color w:val="000000"/>
                          <w:highlight w:val="yellow"/>
                        </w:rPr>
                        <w:t>nzp</w:t>
                      </w:r>
                      <w:proofErr w:type="spellEnd"/>
                      <w:r w:rsidRPr="00DF2ACE">
                        <w:rPr>
                          <w:rFonts w:eastAsia="MS Mincho"/>
                          <w:i/>
                          <w:color w:val="000000"/>
                          <w:highlight w:val="yellow"/>
                        </w:rPr>
                        <w:t>-CSI-RS-</w:t>
                      </w:r>
                      <w:proofErr w:type="spellStart"/>
                      <w:r w:rsidRPr="00DF2ACE">
                        <w:rPr>
                          <w:rFonts w:eastAsia="MS Mincho"/>
                          <w:i/>
                          <w:color w:val="000000"/>
                          <w:highlight w:val="yellow"/>
                        </w:rPr>
                        <w:t>ResourceSet</w:t>
                      </w:r>
                      <w:proofErr w:type="spellEnd"/>
                      <w:r w:rsidRPr="00DF2ACE">
                        <w:rPr>
                          <w:rFonts w:eastAsia="MS Mincho"/>
                          <w:color w:val="000000"/>
                          <w:highlight w:val="yellow"/>
                        </w:rPr>
                        <w:t xml:space="preserve"> for channel measurement, and (</w:t>
                      </w:r>
                      <w:r w:rsidRPr="00DF2ACE">
                        <w:rPr>
                          <w:rFonts w:eastAsia="MS Mincho"/>
                          <w:i/>
                          <w:color w:val="000000"/>
                          <w:highlight w:val="yellow"/>
                        </w:rPr>
                        <w:t>k</w:t>
                      </w:r>
                      <w:r w:rsidRPr="00DF2ACE">
                        <w:rPr>
                          <w:rFonts w:eastAsia="MS Mincho"/>
                          <w:color w:val="000000"/>
                          <w:highlight w:val="yellow"/>
                        </w:rPr>
                        <w:t>+1)-</w:t>
                      </w:r>
                      <w:proofErr w:type="spellStart"/>
                      <w:r w:rsidRPr="00DF2ACE">
                        <w:rPr>
                          <w:rFonts w:eastAsia="MS Mincho"/>
                          <w:color w:val="000000"/>
                          <w:highlight w:val="yellow"/>
                        </w:rPr>
                        <w:t>th</w:t>
                      </w:r>
                      <w:proofErr w:type="spellEnd"/>
                      <w:r w:rsidRPr="00DF2ACE">
                        <w:rPr>
                          <w:rFonts w:eastAsia="MS Mincho"/>
                          <w:color w:val="000000"/>
                          <w:highlight w:val="yellow"/>
                        </w:rPr>
                        <w:t xml:space="preserve"> entry of associated </w:t>
                      </w:r>
                      <w:proofErr w:type="spellStart"/>
                      <w:r w:rsidRPr="00DF2ACE">
                        <w:rPr>
                          <w:rFonts w:eastAsia="MS Mincho"/>
                          <w:i/>
                          <w:color w:val="000000"/>
                          <w:highlight w:val="yellow"/>
                        </w:rPr>
                        <w:t>csi</w:t>
                      </w:r>
                      <w:proofErr w:type="spellEnd"/>
                      <w:r w:rsidRPr="00DF2ACE">
                        <w:rPr>
                          <w:rFonts w:eastAsia="MS Mincho"/>
                          <w:i/>
                          <w:color w:val="000000"/>
                          <w:highlight w:val="yellow"/>
                        </w:rPr>
                        <w:t>-IM-Resource</w:t>
                      </w:r>
                      <w:r w:rsidRPr="00DF2ACE">
                        <w:rPr>
                          <w:rFonts w:eastAsia="MS Mincho"/>
                          <w:color w:val="000000"/>
                          <w:highlight w:val="yellow"/>
                        </w:rPr>
                        <w:t xml:space="preserve"> in the corresponding </w:t>
                      </w:r>
                      <w:proofErr w:type="spellStart"/>
                      <w:r w:rsidRPr="00DF2ACE">
                        <w:rPr>
                          <w:rFonts w:eastAsia="MS Mincho"/>
                          <w:i/>
                          <w:color w:val="000000"/>
                          <w:highlight w:val="yellow"/>
                        </w:rPr>
                        <w:t>csi</w:t>
                      </w:r>
                      <w:proofErr w:type="spellEnd"/>
                      <w:r w:rsidRPr="00DF2ACE">
                        <w:rPr>
                          <w:rFonts w:eastAsia="MS Mincho"/>
                          <w:i/>
                          <w:color w:val="000000"/>
                          <w:highlight w:val="yellow"/>
                        </w:rPr>
                        <w:t>-IM-</w:t>
                      </w:r>
                      <w:proofErr w:type="spellStart"/>
                      <w:r w:rsidRPr="00DF2ACE">
                        <w:rPr>
                          <w:rFonts w:eastAsia="MS Mincho"/>
                          <w:i/>
                          <w:color w:val="000000"/>
                          <w:highlight w:val="yellow"/>
                        </w:rPr>
                        <w:t>ResourceSet</w:t>
                      </w:r>
                      <w:proofErr w:type="spellEnd"/>
                      <w:r w:rsidRPr="00DF2ACE">
                        <w:rPr>
                          <w:rFonts w:eastAsia="MS Mincho"/>
                          <w:color w:val="000000"/>
                          <w:highlight w:val="yellow"/>
                        </w:rPr>
                        <w:t xml:space="preserve"> (if configured)</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bookmarkEnd w:id="95"/>
                      <w:bookmarkEnd w:id="96"/>
                    </w:p>
                  </w:txbxContent>
                </v:textbox>
                <w10:anchorlock/>
              </v:shape>
            </w:pict>
          </mc:Fallback>
        </mc:AlternateContent>
      </w:r>
    </w:p>
    <w:p w14:paraId="7AAEF890" w14:textId="2C7A9793" w:rsidR="00DF2ACE" w:rsidRDefault="00DF2ACE" w:rsidP="00ED5D56">
      <w:pPr>
        <w:pStyle w:val="BodyText"/>
        <w:rPr>
          <w:lang w:val="en-US"/>
        </w:rPr>
      </w:pPr>
      <w:r>
        <w:rPr>
          <w:lang w:val="en-US"/>
        </w:rPr>
        <w:t xml:space="preserve">The highlighted text clearly states that an arbitrary combination can be signaled using the current framework, at least for CSI-RS. We can thus reuse the </w:t>
      </w:r>
      <w:r w:rsidR="00581CBA">
        <w:rPr>
          <w:lang w:val="en-US"/>
        </w:rPr>
        <w:t xml:space="preserve">framework in </w:t>
      </w:r>
      <w:r w:rsidR="00581CBA">
        <w:rPr>
          <w:lang w:val="en-US"/>
        </w:rPr>
        <w:fldChar w:fldCharType="begin"/>
      </w:r>
      <w:r w:rsidR="00581CBA">
        <w:rPr>
          <w:lang w:val="en-US"/>
        </w:rPr>
        <w:instrText xml:space="preserve"> REF _Ref4658332 \r \h </w:instrText>
      </w:r>
      <w:r w:rsidR="00581CBA">
        <w:rPr>
          <w:lang w:val="en-US"/>
        </w:rPr>
      </w:r>
      <w:r w:rsidR="00581CBA">
        <w:rPr>
          <w:lang w:val="en-US"/>
        </w:rPr>
        <w:fldChar w:fldCharType="separate"/>
      </w:r>
      <w:r w:rsidR="001C25B5">
        <w:rPr>
          <w:lang w:val="en-US"/>
        </w:rPr>
        <w:t>[10]</w:t>
      </w:r>
      <w:r w:rsidR="00581CBA">
        <w:rPr>
          <w:lang w:val="en-US"/>
        </w:rPr>
        <w:fldChar w:fldCharType="end"/>
      </w:r>
      <w:r w:rsidR="00581CBA">
        <w:rPr>
          <w:lang w:val="en-US"/>
        </w:rPr>
        <w:t>, without any impact on the specification.</w:t>
      </w:r>
    </w:p>
    <w:p w14:paraId="1A3AC579" w14:textId="35596B12" w:rsidR="00581CBA" w:rsidRDefault="00581CBA" w:rsidP="00581CBA">
      <w:pPr>
        <w:pStyle w:val="Proposal"/>
        <w:rPr>
          <w:lang w:val="en-US"/>
        </w:rPr>
      </w:pPr>
      <w:bookmarkStart w:id="97" w:name="_Toc7806360"/>
      <w:r>
        <w:rPr>
          <w:lang w:val="en-US"/>
        </w:rPr>
        <w:t>If a flexible IMR signaling is introduced, reuse the CSI signaling framework to define the combination of CMR/IMR.</w:t>
      </w:r>
      <w:bookmarkEnd w:id="97"/>
    </w:p>
    <w:p w14:paraId="7CA8E677" w14:textId="49C4C962" w:rsidR="00581CBA" w:rsidRDefault="00581CBA" w:rsidP="00581CBA">
      <w:pPr>
        <w:pStyle w:val="BodyText"/>
        <w:rPr>
          <w:lang w:val="en-US"/>
        </w:rPr>
      </w:pPr>
      <w:r>
        <w:rPr>
          <w:lang w:val="en-US"/>
        </w:rPr>
        <w:t>The agreement also included a question if “</w:t>
      </w:r>
      <w:r w:rsidRPr="00581CBA">
        <w:rPr>
          <w:lang w:val="en-US"/>
        </w:rPr>
        <w:t>support gNB to configure UE to report [IMR index] and RSRP additionally in a beam reporting instance</w:t>
      </w:r>
      <w:r>
        <w:rPr>
          <w:lang w:val="en-US"/>
        </w:rPr>
        <w:t>”. It is our firm understanding that reporting anything that is not L1-SINR and an index that describes the resource where the L1-SINR was measured is out of scope of Release-16:</w:t>
      </w:r>
    </w:p>
    <w:p w14:paraId="1D6E812E" w14:textId="680FBCA4" w:rsidR="00581CBA" w:rsidRDefault="00581CBA" w:rsidP="00581CBA">
      <w:pPr>
        <w:pStyle w:val="Observation"/>
        <w:rPr>
          <w:lang w:val="en-US"/>
        </w:rPr>
      </w:pPr>
      <w:bookmarkStart w:id="98" w:name="_Toc7806338"/>
      <w:r>
        <w:rPr>
          <w:lang w:val="en-US"/>
        </w:rPr>
        <w:t>Reporting anything except L1-SINR is out of scope of Release-16.</w:t>
      </w:r>
      <w:bookmarkEnd w:id="98"/>
    </w:p>
    <w:p w14:paraId="3EC4C269" w14:textId="7EEE3FB4" w:rsidR="00581CBA" w:rsidRDefault="00581CBA" w:rsidP="00581CBA">
      <w:pPr>
        <w:pStyle w:val="BodyText"/>
        <w:rPr>
          <w:lang w:val="en-US"/>
        </w:rPr>
      </w:pPr>
      <w:r>
        <w:rPr>
          <w:lang w:val="en-US"/>
        </w:rPr>
        <w:t>Hence, we propose</w:t>
      </w:r>
    </w:p>
    <w:p w14:paraId="4C43084B" w14:textId="2EE3069E" w:rsidR="00581CBA" w:rsidRDefault="00581CBA" w:rsidP="00581CBA">
      <w:pPr>
        <w:pStyle w:val="Proposal"/>
        <w:rPr>
          <w:lang w:val="en-US"/>
        </w:rPr>
      </w:pPr>
      <w:bookmarkStart w:id="99" w:name="_Toc7806361"/>
      <w:r>
        <w:rPr>
          <w:lang w:val="en-US"/>
        </w:rPr>
        <w:t>Do not the support the configuration of reporting of [IMR index] and the RSRP.</w:t>
      </w:r>
      <w:bookmarkEnd w:id="99"/>
    </w:p>
    <w:p w14:paraId="5681B889" w14:textId="0F1BA6E4" w:rsidR="00581CBA" w:rsidRPr="00DF2ACE" w:rsidRDefault="00581CBA" w:rsidP="00581CBA">
      <w:pPr>
        <w:pStyle w:val="BodyText"/>
        <w:rPr>
          <w:lang w:val="en-US"/>
        </w:rPr>
      </w:pPr>
      <w:r>
        <w:rPr>
          <w:lang w:val="en-US"/>
        </w:rPr>
        <w:t>This would point to general MU-MIMO improvements, which would involve a far wider work item, including, e.g., support for other types of CSI-RS resource set configurations.</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729D84" w14:textId="57E8FD2C" w:rsidR="001C25B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806322" w:history="1">
        <w:r w:rsidR="001C25B5" w:rsidRPr="00716702">
          <w:rPr>
            <w:rStyle w:val="Hyperlink"/>
            <w:noProof/>
            <w:lang w:val="en-US"/>
          </w:rPr>
          <w:t>Observation 1</w:t>
        </w:r>
        <w:r w:rsidR="001C25B5">
          <w:rPr>
            <w:rFonts w:asciiTheme="minorHAnsi" w:eastAsiaTheme="minorEastAsia" w:hAnsiTheme="minorHAnsi" w:cstheme="minorBidi"/>
            <w:b w:val="0"/>
            <w:noProof/>
            <w:sz w:val="22"/>
            <w:szCs w:val="22"/>
            <w:lang w:val="sv-SE" w:eastAsia="sv-SE"/>
          </w:rPr>
          <w:tab/>
        </w:r>
        <w:r w:rsidR="001C25B5" w:rsidRPr="00716702">
          <w:rPr>
            <w:rStyle w:val="Hyperlink"/>
            <w:noProof/>
            <w:lang w:val="en-US"/>
          </w:rPr>
          <w:t>Directly controlling the spatial relation of an aperiodic SRS resource means that RRC configurations are updated using MAC CE, which is clearly undesirable.</w:t>
        </w:r>
      </w:hyperlink>
    </w:p>
    <w:p w14:paraId="24118BD9" w14:textId="1F35E847"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23" w:history="1">
        <w:r w:rsidRPr="00716702">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716702">
          <w:rPr>
            <w:rStyle w:val="Hyperlink"/>
            <w:noProof/>
            <w:lang w:val="en-US"/>
          </w:rPr>
          <w:t>Directly updating each individual SRS resource can lead to a large MAC CE signaling overhead.</w:t>
        </w:r>
      </w:hyperlink>
    </w:p>
    <w:p w14:paraId="502ED4D4" w14:textId="4EAF7065"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24" w:history="1">
        <w:r w:rsidRPr="00716702">
          <w:rPr>
            <w:rStyle w:val="Hyperlink"/>
            <w:noProof/>
          </w:rPr>
          <w:t>Observation 3</w:t>
        </w:r>
        <w:r>
          <w:rPr>
            <w:rFonts w:asciiTheme="minorHAnsi" w:eastAsiaTheme="minorEastAsia" w:hAnsiTheme="minorHAnsi" w:cstheme="minorBidi"/>
            <w:b w:val="0"/>
            <w:noProof/>
            <w:sz w:val="22"/>
            <w:szCs w:val="22"/>
            <w:lang w:val="sv-SE" w:eastAsia="sv-SE"/>
          </w:rPr>
          <w:tab/>
        </w:r>
        <w:r w:rsidRPr="00716702">
          <w:rPr>
            <w:rStyle w:val="Hyperlink"/>
            <w:noProof/>
          </w:rPr>
          <w:t>The only way to avoid RRC reconfiguration of the power control is to rely on a default SS/PBCH block as pathloss reference RS.</w:t>
        </w:r>
      </w:hyperlink>
    </w:p>
    <w:p w14:paraId="2FA7B06B" w14:textId="7853B863"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25" w:history="1">
        <w:r w:rsidRPr="00716702">
          <w:rPr>
            <w:rStyle w:val="Hyperlink"/>
            <w:noProof/>
          </w:rPr>
          <w:t>Observation 4</w:t>
        </w:r>
        <w:r>
          <w:rPr>
            <w:rFonts w:asciiTheme="minorHAnsi" w:eastAsiaTheme="minorEastAsia" w:hAnsiTheme="minorHAnsi" w:cstheme="minorBidi"/>
            <w:b w:val="0"/>
            <w:noProof/>
            <w:sz w:val="22"/>
            <w:szCs w:val="22"/>
            <w:lang w:val="sv-SE" w:eastAsia="sv-SE"/>
          </w:rPr>
          <w:tab/>
        </w:r>
        <w:r w:rsidRPr="00716702">
          <w:rPr>
            <w:rStyle w:val="Hyperlink"/>
            <w:noProof/>
          </w:rPr>
          <w:t>The signalling overhead limits how accurate QCL relations can be conveyed to the UE.</w:t>
        </w:r>
      </w:hyperlink>
    </w:p>
    <w:p w14:paraId="4F27C5D2" w14:textId="24EF4BBC"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26" w:history="1">
        <w:r w:rsidRPr="00716702">
          <w:rPr>
            <w:rStyle w:val="Hyperlink"/>
            <w:noProof/>
          </w:rPr>
          <w:t>Observation 5</w:t>
        </w:r>
        <w:r>
          <w:rPr>
            <w:rFonts w:asciiTheme="minorHAnsi" w:eastAsiaTheme="minorEastAsia" w:hAnsiTheme="minorHAnsi" w:cstheme="minorBidi"/>
            <w:b w:val="0"/>
            <w:noProof/>
            <w:sz w:val="22"/>
            <w:szCs w:val="22"/>
            <w:lang w:val="sv-SE" w:eastAsia="sv-SE"/>
          </w:rPr>
          <w:tab/>
        </w:r>
        <w:r w:rsidRPr="00716702">
          <w:rPr>
            <w:rStyle w:val="Hyperlink"/>
            <w:noProof/>
          </w:rPr>
          <w:t>The QCL source of a periodic CSI-RS is an optional RRC, implying that the UE must be able to utilize a periodic CSI-RS without a QCL source.</w:t>
        </w:r>
      </w:hyperlink>
    </w:p>
    <w:p w14:paraId="43DCF808" w14:textId="2BCE278A"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27" w:history="1">
        <w:r w:rsidRPr="00716702">
          <w:rPr>
            <w:rStyle w:val="Hyperlink"/>
            <w:noProof/>
            <w:lang w:val="en-US"/>
          </w:rPr>
          <w:t>Observation 6</w:t>
        </w:r>
        <w:r>
          <w:rPr>
            <w:rFonts w:asciiTheme="minorHAnsi" w:eastAsiaTheme="minorEastAsia" w:hAnsiTheme="minorHAnsi" w:cstheme="minorBidi"/>
            <w:b w:val="0"/>
            <w:noProof/>
            <w:sz w:val="22"/>
            <w:szCs w:val="22"/>
            <w:lang w:val="sv-SE" w:eastAsia="sv-SE"/>
          </w:rPr>
          <w:tab/>
        </w:r>
        <w:r w:rsidRPr="00716702">
          <w:rPr>
            <w:rStyle w:val="Hyperlink"/>
            <w:noProof/>
            <w:lang w:val="en-US"/>
          </w:rPr>
          <w:t>Even when P-MPR-aware cell selection is applied, the gains with P-MPR-aware scheduling are in many cases small.</w:t>
        </w:r>
      </w:hyperlink>
    </w:p>
    <w:p w14:paraId="0F243695" w14:textId="1F378178"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28" w:history="1">
        <w:r w:rsidRPr="00716702">
          <w:rPr>
            <w:rStyle w:val="Hyperlink"/>
            <w:noProof/>
          </w:rPr>
          <w:t>Observation 7</w:t>
        </w:r>
        <w:r>
          <w:rPr>
            <w:rFonts w:asciiTheme="minorHAnsi" w:eastAsiaTheme="minorEastAsia" w:hAnsiTheme="minorHAnsi" w:cstheme="minorBidi"/>
            <w:b w:val="0"/>
            <w:noProof/>
            <w:sz w:val="22"/>
            <w:szCs w:val="22"/>
            <w:lang w:val="sv-SE" w:eastAsia="sv-SE"/>
          </w:rPr>
          <w:tab/>
        </w:r>
        <w:r w:rsidRPr="00716702">
          <w:rPr>
            <w:rStyle w:val="Hyperlink"/>
            <w:noProof/>
          </w:rPr>
          <w:t>Completing link recovery takes around 150ms, from the time when the beam is lost, until a new beam is operational.</w:t>
        </w:r>
      </w:hyperlink>
    </w:p>
    <w:p w14:paraId="7B4EA647" w14:textId="43199102"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29" w:history="1">
        <w:r w:rsidRPr="00716702">
          <w:rPr>
            <w:rStyle w:val="Hyperlink"/>
            <w:noProof/>
          </w:rPr>
          <w:t>Observation 8</w:t>
        </w:r>
        <w:r>
          <w:rPr>
            <w:rFonts w:asciiTheme="minorHAnsi" w:eastAsiaTheme="minorEastAsia" w:hAnsiTheme="minorHAnsi" w:cstheme="minorBidi"/>
            <w:b w:val="0"/>
            <w:noProof/>
            <w:sz w:val="22"/>
            <w:szCs w:val="22"/>
            <w:lang w:val="sv-SE" w:eastAsia="sv-SE"/>
          </w:rPr>
          <w:tab/>
        </w:r>
        <w:r w:rsidRPr="00716702">
          <w:rPr>
            <w:rStyle w:val="Hyperlink"/>
            <w:noProof/>
          </w:rPr>
          <w:t>There is no point to configure BFR on CCs with correlated channel conditions: it is sufficient to configure BFR on one of them.</w:t>
        </w:r>
      </w:hyperlink>
    </w:p>
    <w:p w14:paraId="134DDBD2" w14:textId="1F6861F7"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0" w:history="1">
        <w:r w:rsidRPr="00716702">
          <w:rPr>
            <w:rStyle w:val="Hyperlink"/>
            <w:noProof/>
          </w:rPr>
          <w:t>Observation 9</w:t>
        </w:r>
        <w:r>
          <w:rPr>
            <w:rFonts w:asciiTheme="minorHAnsi" w:eastAsiaTheme="minorEastAsia" w:hAnsiTheme="minorHAnsi" w:cstheme="minorBidi"/>
            <w:b w:val="0"/>
            <w:noProof/>
            <w:sz w:val="22"/>
            <w:szCs w:val="22"/>
            <w:lang w:val="sv-SE" w:eastAsia="sv-SE"/>
          </w:rPr>
          <w:tab/>
        </w:r>
        <w:r w:rsidRPr="00716702">
          <w:rPr>
            <w:rStyle w:val="Hyperlink"/>
            <w:noProof/>
          </w:rPr>
          <w:t>The MAC CE based solution is more flexible but may have slightly higher overhead for smaller payloads.</w:t>
        </w:r>
      </w:hyperlink>
    </w:p>
    <w:p w14:paraId="2CF6BBAA" w14:textId="759A3E84"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1" w:history="1">
        <w:r w:rsidRPr="00716702">
          <w:rPr>
            <w:rStyle w:val="Hyperlink"/>
            <w:noProof/>
          </w:rPr>
          <w:t>Observation 10</w:t>
        </w:r>
        <w:r>
          <w:rPr>
            <w:rFonts w:asciiTheme="minorHAnsi" w:eastAsiaTheme="minorEastAsia" w:hAnsiTheme="minorHAnsi" w:cstheme="minorBidi"/>
            <w:b w:val="0"/>
            <w:noProof/>
            <w:sz w:val="22"/>
            <w:szCs w:val="22"/>
            <w:lang w:val="sv-SE" w:eastAsia="sv-SE"/>
          </w:rPr>
          <w:tab/>
        </w:r>
        <w:r w:rsidRPr="00716702">
          <w:rPr>
            <w:rStyle w:val="Hyperlink"/>
            <w:noProof/>
          </w:rPr>
          <w:t>The MAC CE based solution can reuse the normal retransmission mechanism to achieve better performance without any additional implementation effort in the UE.</w:t>
        </w:r>
      </w:hyperlink>
    </w:p>
    <w:p w14:paraId="108A4154" w14:textId="4B94DCE5"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2" w:history="1">
        <w:r w:rsidRPr="00716702">
          <w:rPr>
            <w:rStyle w:val="Hyperlink"/>
            <w:noProof/>
          </w:rPr>
          <w:t>Observation 11</w:t>
        </w:r>
        <w:r>
          <w:rPr>
            <w:rFonts w:asciiTheme="minorHAnsi" w:eastAsiaTheme="minorEastAsia" w:hAnsiTheme="minorHAnsi" w:cstheme="minorBidi"/>
            <w:b w:val="0"/>
            <w:noProof/>
            <w:sz w:val="22"/>
            <w:szCs w:val="22"/>
            <w:lang w:val="sv-SE" w:eastAsia="sv-SE"/>
          </w:rPr>
          <w:tab/>
        </w:r>
        <w:r w:rsidRPr="00716702">
          <w:rPr>
            <w:rStyle w:val="Hyperlink"/>
            <w:noProof/>
          </w:rPr>
          <w:t>The discussion topics are leading away from functionality covered by the WID.</w:t>
        </w:r>
      </w:hyperlink>
    </w:p>
    <w:p w14:paraId="22F8DB74" w14:textId="5BA35950"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3" w:history="1">
        <w:r w:rsidRPr="00716702">
          <w:rPr>
            <w:rStyle w:val="Hyperlink"/>
            <w:noProof/>
          </w:rPr>
          <w:t>Observation 12</w:t>
        </w:r>
        <w:r>
          <w:rPr>
            <w:rFonts w:asciiTheme="minorHAnsi" w:eastAsiaTheme="minorEastAsia" w:hAnsiTheme="minorHAnsi" w:cstheme="minorBidi"/>
            <w:b w:val="0"/>
            <w:noProof/>
            <w:sz w:val="22"/>
            <w:szCs w:val="22"/>
            <w:lang w:val="sv-SE" w:eastAsia="sv-SE"/>
          </w:rPr>
          <w:tab/>
        </w:r>
        <w:r w:rsidRPr="00716702">
          <w:rPr>
            <w:rStyle w:val="Hyperlink"/>
            <w:noProof/>
          </w:rPr>
          <w:t>Performance gains are small, diverging and not fundamentally well-understood.</w:t>
        </w:r>
      </w:hyperlink>
    </w:p>
    <w:p w14:paraId="4007C3DD" w14:textId="18089669"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4" w:history="1">
        <w:r w:rsidRPr="00716702">
          <w:rPr>
            <w:rStyle w:val="Hyperlink"/>
            <w:noProof/>
            <w:lang w:val="en-US"/>
          </w:rPr>
          <w:t>Observation 13</w:t>
        </w:r>
        <w:r>
          <w:rPr>
            <w:rFonts w:asciiTheme="minorHAnsi" w:eastAsiaTheme="minorEastAsia" w:hAnsiTheme="minorHAnsi" w:cstheme="minorBidi"/>
            <w:b w:val="0"/>
            <w:noProof/>
            <w:sz w:val="22"/>
            <w:szCs w:val="22"/>
            <w:lang w:val="sv-SE" w:eastAsia="sv-SE"/>
          </w:rPr>
          <w:tab/>
        </w:r>
        <w:r w:rsidRPr="00716702">
          <w:rPr>
            <w:rStyle w:val="Hyperlink"/>
            <w:noProof/>
            <w:lang w:val="en-US"/>
          </w:rPr>
          <w:t>In the investigated scenarios, L1-SINR measurement and reporting provides no benefits compared to L1-RSRP measurement and reporting.</w:t>
        </w:r>
      </w:hyperlink>
    </w:p>
    <w:p w14:paraId="04F1BD25" w14:textId="4BDC2507"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5" w:history="1">
        <w:r w:rsidRPr="00716702">
          <w:rPr>
            <w:rStyle w:val="Hyperlink"/>
            <w:noProof/>
          </w:rPr>
          <w:t>Observation 14</w:t>
        </w:r>
        <w:r>
          <w:rPr>
            <w:rFonts w:asciiTheme="minorHAnsi" w:eastAsiaTheme="minorEastAsia" w:hAnsiTheme="minorHAnsi" w:cstheme="minorBidi"/>
            <w:b w:val="0"/>
            <w:noProof/>
            <w:sz w:val="22"/>
            <w:szCs w:val="22"/>
            <w:lang w:val="sv-SE" w:eastAsia="sv-SE"/>
          </w:rPr>
          <w:tab/>
        </w:r>
        <w:r w:rsidRPr="00716702">
          <w:rPr>
            <w:rStyle w:val="Hyperlink"/>
            <w:noProof/>
          </w:rPr>
          <w:t>It is unclear under what circumstances beam selection based on L1-SINR would provide better performance than beam selection based on L1-RSRP.</w:t>
        </w:r>
      </w:hyperlink>
    </w:p>
    <w:p w14:paraId="48F1EF56" w14:textId="34251D5E"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6" w:history="1">
        <w:r w:rsidRPr="00716702">
          <w:rPr>
            <w:rStyle w:val="Hyperlink"/>
            <w:noProof/>
            <w:lang w:val="en-US"/>
          </w:rPr>
          <w:t>Observation 15</w:t>
        </w:r>
        <w:r>
          <w:rPr>
            <w:rFonts w:asciiTheme="minorHAnsi" w:eastAsiaTheme="minorEastAsia" w:hAnsiTheme="minorHAnsi" w:cstheme="minorBidi"/>
            <w:b w:val="0"/>
            <w:noProof/>
            <w:sz w:val="22"/>
            <w:szCs w:val="22"/>
            <w:lang w:val="sv-SE" w:eastAsia="sv-SE"/>
          </w:rPr>
          <w:tab/>
        </w:r>
        <w:r w:rsidRPr="00716702">
          <w:rPr>
            <w:rStyle w:val="Hyperlink"/>
            <w:noProof/>
            <w:lang w:val="en-US"/>
          </w:rPr>
          <w:t>Mandatory inclusion of ZP IMR would lead to high overhead and NW complexity.</w:t>
        </w:r>
      </w:hyperlink>
    </w:p>
    <w:p w14:paraId="0477873E" w14:textId="6A1160F9"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7" w:history="1">
        <w:r w:rsidRPr="00716702">
          <w:rPr>
            <w:rStyle w:val="Hyperlink"/>
            <w:noProof/>
            <w:lang w:val="en-US"/>
          </w:rPr>
          <w:t>Observation 16</w:t>
        </w:r>
        <w:r>
          <w:rPr>
            <w:rFonts w:asciiTheme="minorHAnsi" w:eastAsiaTheme="minorEastAsia" w:hAnsiTheme="minorHAnsi" w:cstheme="minorBidi"/>
            <w:b w:val="0"/>
            <w:noProof/>
            <w:sz w:val="22"/>
            <w:szCs w:val="22"/>
            <w:lang w:val="sv-SE" w:eastAsia="sv-SE"/>
          </w:rPr>
          <w:tab/>
        </w:r>
        <w:r w:rsidRPr="00716702">
          <w:rPr>
            <w:rStyle w:val="Hyperlink"/>
            <w:noProof/>
            <w:lang w:val="en-US"/>
          </w:rPr>
          <w:t>The accuracy of an SINR estimate based on NZP IMR is in many cases adequate and it should be up to the network to decide which type of IMR to configure.</w:t>
        </w:r>
      </w:hyperlink>
    </w:p>
    <w:p w14:paraId="788C168F" w14:textId="2E0E495F"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38" w:history="1">
        <w:r w:rsidRPr="00716702">
          <w:rPr>
            <w:rStyle w:val="Hyperlink"/>
            <w:noProof/>
            <w:lang w:val="en-US"/>
          </w:rPr>
          <w:t>Observation 17</w:t>
        </w:r>
        <w:r>
          <w:rPr>
            <w:rFonts w:asciiTheme="minorHAnsi" w:eastAsiaTheme="minorEastAsia" w:hAnsiTheme="minorHAnsi" w:cstheme="minorBidi"/>
            <w:b w:val="0"/>
            <w:noProof/>
            <w:sz w:val="22"/>
            <w:szCs w:val="22"/>
            <w:lang w:val="sv-SE" w:eastAsia="sv-SE"/>
          </w:rPr>
          <w:tab/>
        </w:r>
        <w:r w:rsidRPr="00716702">
          <w:rPr>
            <w:rStyle w:val="Hyperlink"/>
            <w:noProof/>
            <w:lang w:val="en-US"/>
          </w:rPr>
          <w:t>Reporting anything except L1-SINR is out of scope of Release-16.</w:t>
        </w:r>
      </w:hyperlink>
    </w:p>
    <w:p w14:paraId="638CBFAF" w14:textId="308F81C8" w:rsidR="006E1C82" w:rsidRDefault="006F6582" w:rsidP="008E065E">
      <w:pPr>
        <w:pStyle w:val="BodyText"/>
        <w:rPr>
          <w:b/>
          <w:bCs/>
        </w:rPr>
      </w:pPr>
      <w:r>
        <w:rPr>
          <w:b/>
          <w:bCs/>
        </w:rPr>
        <w:fldChar w:fldCharType="end"/>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C24C63B" w14:textId="481E46AF" w:rsidR="001C25B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806339" w:history="1">
        <w:r w:rsidR="001C25B5" w:rsidRPr="006D2D08">
          <w:rPr>
            <w:rStyle w:val="Hyperlink"/>
            <w:noProof/>
            <w:lang w:val="en-US"/>
          </w:rPr>
          <w:t>Proposal 1</w:t>
        </w:r>
        <w:r w:rsidR="001C25B5">
          <w:rPr>
            <w:rFonts w:asciiTheme="minorHAnsi" w:eastAsiaTheme="minorEastAsia" w:hAnsiTheme="minorHAnsi" w:cstheme="minorBidi"/>
            <w:b w:val="0"/>
            <w:noProof/>
            <w:sz w:val="22"/>
            <w:szCs w:val="22"/>
            <w:lang w:val="sv-SE" w:eastAsia="sv-SE"/>
          </w:rPr>
          <w:tab/>
        </w:r>
        <w:r w:rsidR="001C25B5" w:rsidRPr="006D2D08">
          <w:rPr>
            <w:rStyle w:val="Hyperlink"/>
            <w:noProof/>
            <w:lang w:val="en-US"/>
          </w:rPr>
          <w:t>Allow MAC CE based updates of spatial relation for aperiodic SRS resources belonging to SRS resource set with SRS-SetUse</w:t>
        </w:r>
        <w:r w:rsidR="001C25B5" w:rsidRPr="006D2D08">
          <w:rPr>
            <w:rStyle w:val="Hyperlink"/>
            <w:i/>
            <w:iCs/>
            <w:noProof/>
            <w:lang w:val="en-US"/>
          </w:rPr>
          <w:t>=‘beamManagement’, ‘codebook’, ‘nonCodebook’ and ‘antennaSwitching’</w:t>
        </w:r>
      </w:hyperlink>
    </w:p>
    <w:p w14:paraId="69D5A723" w14:textId="75F5CF4F"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0" w:history="1">
        <w:r w:rsidRPr="006D2D08">
          <w:rPr>
            <w:rStyle w:val="Hyperlink"/>
            <w:noProof/>
            <w:lang w:val="en-US"/>
          </w:rPr>
          <w:t>Proposal 2</w:t>
        </w:r>
        <w:r>
          <w:rPr>
            <w:rFonts w:asciiTheme="minorHAnsi" w:eastAsiaTheme="minorEastAsia" w:hAnsiTheme="minorHAnsi" w:cstheme="minorBidi"/>
            <w:b w:val="0"/>
            <w:noProof/>
            <w:sz w:val="22"/>
            <w:szCs w:val="22"/>
            <w:lang w:val="sv-SE" w:eastAsia="sv-SE"/>
          </w:rPr>
          <w:tab/>
        </w:r>
        <w:r w:rsidRPr="006D2D08">
          <w:rPr>
            <w:rStyle w:val="Hyperlink"/>
            <w:noProof/>
            <w:lang w:val="en-US"/>
          </w:rPr>
          <w:t>Support MAC CE activation of one SRS resource set previously configured using RRC.</w:t>
        </w:r>
      </w:hyperlink>
    </w:p>
    <w:p w14:paraId="4479E486" w14:textId="2BE5936D"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1" w:history="1">
        <w:r w:rsidRPr="006D2D08">
          <w:rPr>
            <w:rStyle w:val="Hyperlink"/>
            <w:noProof/>
          </w:rPr>
          <w:t>Proposal 3</w:t>
        </w:r>
        <w:r>
          <w:rPr>
            <w:rFonts w:asciiTheme="minorHAnsi" w:eastAsiaTheme="minorEastAsia" w:hAnsiTheme="minorHAnsi" w:cstheme="minorBidi"/>
            <w:b w:val="0"/>
            <w:noProof/>
            <w:sz w:val="22"/>
            <w:szCs w:val="22"/>
            <w:lang w:val="sv-SE" w:eastAsia="sv-SE"/>
          </w:rPr>
          <w:tab/>
        </w:r>
        <w:r w:rsidRPr="006D2D08">
          <w:rPr>
            <w:rStyle w:val="Hyperlink"/>
            <w:noProof/>
          </w:rPr>
          <w:t>Introduce concept of flexible spatial relation that enables the UE to update the UE TX beam by itself without the NW updating the spatial relations.</w:t>
        </w:r>
      </w:hyperlink>
    </w:p>
    <w:p w14:paraId="1340B75C" w14:textId="6B9B96CE"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2" w:history="1">
        <w:r w:rsidRPr="006D2D08">
          <w:rPr>
            <w:rStyle w:val="Hyperlink"/>
            <w:noProof/>
          </w:rPr>
          <w:t>Proposal 4</w:t>
        </w:r>
        <w:r>
          <w:rPr>
            <w:rFonts w:asciiTheme="minorHAnsi" w:eastAsiaTheme="minorEastAsia" w:hAnsiTheme="minorHAnsi" w:cstheme="minorBidi"/>
            <w:b w:val="0"/>
            <w:noProof/>
            <w:sz w:val="22"/>
            <w:szCs w:val="22"/>
            <w:lang w:val="sv-SE" w:eastAsia="sv-SE"/>
          </w:rPr>
          <w:tab/>
        </w:r>
        <w:r w:rsidRPr="006D2D08">
          <w:rPr>
            <w:rStyle w:val="Hyperlink"/>
            <w:noProof/>
            <w:lang w:val="en-US"/>
          </w:rPr>
          <w:t>Support updating with a single MAC CE message the spatial relations of all PUCCH resources across BWPs and CCs in a band</w:t>
        </w:r>
        <w:r w:rsidRPr="006D2D08">
          <w:rPr>
            <w:rStyle w:val="Hyperlink"/>
            <w:noProof/>
          </w:rPr>
          <w:t>.</w:t>
        </w:r>
      </w:hyperlink>
    </w:p>
    <w:p w14:paraId="34C6ED42" w14:textId="40446E4C"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3" w:history="1">
        <w:r w:rsidRPr="006D2D08">
          <w:rPr>
            <w:rStyle w:val="Hyperlink"/>
            <w:noProof/>
          </w:rPr>
          <w:t>Proposal 5</w:t>
        </w:r>
        <w:r>
          <w:rPr>
            <w:rFonts w:asciiTheme="minorHAnsi" w:eastAsiaTheme="minorEastAsia" w:hAnsiTheme="minorHAnsi" w:cstheme="minorBidi"/>
            <w:b w:val="0"/>
            <w:noProof/>
            <w:sz w:val="22"/>
            <w:szCs w:val="22"/>
            <w:lang w:val="sv-SE" w:eastAsia="sv-SE"/>
          </w:rPr>
          <w:tab/>
        </w:r>
        <w:r w:rsidRPr="006D2D08">
          <w:rPr>
            <w:rStyle w:val="Hyperlink"/>
            <w:noProof/>
            <w:lang w:val="en-US"/>
          </w:rPr>
          <w:t>Support updating with a single MAC CE message the spatial relations of a group of PUCCH resources across BWPs and CCs in a band.</w:t>
        </w:r>
      </w:hyperlink>
    </w:p>
    <w:p w14:paraId="4E88D697" w14:textId="17440777"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4" w:history="1">
        <w:r w:rsidRPr="006D2D08">
          <w:rPr>
            <w:rStyle w:val="Hyperlink"/>
            <w:noProof/>
          </w:rPr>
          <w:t>Proposal 6</w:t>
        </w:r>
        <w:r>
          <w:rPr>
            <w:rFonts w:asciiTheme="minorHAnsi" w:eastAsiaTheme="minorEastAsia" w:hAnsiTheme="minorHAnsi" w:cstheme="minorBidi"/>
            <w:b w:val="0"/>
            <w:noProof/>
            <w:sz w:val="22"/>
            <w:szCs w:val="22"/>
            <w:lang w:val="sv-SE" w:eastAsia="sv-SE"/>
          </w:rPr>
          <w:tab/>
        </w:r>
        <w:r w:rsidRPr="006D2D08">
          <w:rPr>
            <w:rStyle w:val="Hyperlink"/>
            <w:noProof/>
          </w:rPr>
          <w:t>Introduce the possibility to use a CORESET when configuring a spatial relation.</w:t>
        </w:r>
      </w:hyperlink>
    </w:p>
    <w:p w14:paraId="729D41FC" w14:textId="32BF070A"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5" w:history="1">
        <w:r w:rsidRPr="006D2D08">
          <w:rPr>
            <w:rStyle w:val="Hyperlink"/>
            <w:noProof/>
          </w:rPr>
          <w:t>Proposal 7</w:t>
        </w:r>
        <w:r>
          <w:rPr>
            <w:rFonts w:asciiTheme="minorHAnsi" w:eastAsiaTheme="minorEastAsia" w:hAnsiTheme="minorHAnsi" w:cstheme="minorBidi"/>
            <w:b w:val="0"/>
            <w:noProof/>
            <w:sz w:val="22"/>
            <w:szCs w:val="22"/>
            <w:lang w:val="sv-SE" w:eastAsia="sv-SE"/>
          </w:rPr>
          <w:tab/>
        </w:r>
        <w:r w:rsidRPr="006D2D08">
          <w:rPr>
            <w:rStyle w:val="Hyperlink"/>
            <w:noProof/>
          </w:rPr>
          <w:t>Increase the maximum number of PUCCH pathloss reference RSs to 64.</w:t>
        </w:r>
      </w:hyperlink>
    </w:p>
    <w:p w14:paraId="15F9464D" w14:textId="2A6D9F39"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6" w:history="1">
        <w:r w:rsidRPr="006D2D08">
          <w:rPr>
            <w:rStyle w:val="Hyperlink"/>
            <w:noProof/>
          </w:rPr>
          <w:t>Proposal 8</w:t>
        </w:r>
        <w:r>
          <w:rPr>
            <w:rFonts w:asciiTheme="minorHAnsi" w:eastAsiaTheme="minorEastAsia" w:hAnsiTheme="minorHAnsi" w:cstheme="minorBidi"/>
            <w:b w:val="0"/>
            <w:noProof/>
            <w:sz w:val="22"/>
            <w:szCs w:val="22"/>
            <w:lang w:val="sv-SE" w:eastAsia="sv-SE"/>
          </w:rPr>
          <w:tab/>
        </w:r>
        <w:r w:rsidRPr="006D2D08">
          <w:rPr>
            <w:rStyle w:val="Hyperlink"/>
            <w:noProof/>
          </w:rPr>
          <w:t>Introduce the possibility to activate SRS resource sets using MAC CE.</w:t>
        </w:r>
      </w:hyperlink>
    </w:p>
    <w:p w14:paraId="170AC53A" w14:textId="7E3C9724"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7" w:history="1">
        <w:r w:rsidRPr="006D2D08">
          <w:rPr>
            <w:rStyle w:val="Hyperlink"/>
            <w:noProof/>
          </w:rPr>
          <w:t>Proposal 9</w:t>
        </w:r>
        <w:r>
          <w:rPr>
            <w:rFonts w:asciiTheme="minorHAnsi" w:eastAsiaTheme="minorEastAsia" w:hAnsiTheme="minorHAnsi" w:cstheme="minorBidi"/>
            <w:b w:val="0"/>
            <w:noProof/>
            <w:sz w:val="22"/>
            <w:szCs w:val="22"/>
            <w:lang w:val="sv-SE" w:eastAsia="sv-SE"/>
          </w:rPr>
          <w:tab/>
        </w:r>
        <w:r w:rsidRPr="006D2D08">
          <w:rPr>
            <w:rStyle w:val="Hyperlink"/>
            <w:noProof/>
          </w:rPr>
          <w:t>Increase the maximum number of PUSCH pathloss reference RSs to 64.</w:t>
        </w:r>
      </w:hyperlink>
    </w:p>
    <w:p w14:paraId="133CFFF7" w14:textId="2BE651F2"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8" w:history="1">
        <w:r w:rsidRPr="006D2D08">
          <w:rPr>
            <w:rStyle w:val="Hyperlink"/>
            <w:noProof/>
          </w:rPr>
          <w:t>Proposal 10</w:t>
        </w:r>
        <w:r>
          <w:rPr>
            <w:rFonts w:asciiTheme="minorHAnsi" w:eastAsiaTheme="minorEastAsia" w:hAnsiTheme="minorHAnsi" w:cstheme="minorBidi"/>
            <w:b w:val="0"/>
            <w:noProof/>
            <w:sz w:val="22"/>
            <w:szCs w:val="22"/>
            <w:lang w:val="sv-SE" w:eastAsia="sv-SE"/>
          </w:rPr>
          <w:tab/>
        </w:r>
        <w:r w:rsidRPr="006D2D08">
          <w:rPr>
            <w:rStyle w:val="Hyperlink"/>
            <w:noProof/>
          </w:rPr>
          <w:t>Introduce MAC CE activation of SRI-PUSCH-PowerControl structures, and state that the SRI points into the activated subset.</w:t>
        </w:r>
      </w:hyperlink>
    </w:p>
    <w:p w14:paraId="26345B8F" w14:textId="33430A35"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49" w:history="1">
        <w:r w:rsidRPr="006D2D08">
          <w:rPr>
            <w:rStyle w:val="Hyperlink"/>
            <w:noProof/>
          </w:rPr>
          <w:t>Proposal 11</w:t>
        </w:r>
        <w:r>
          <w:rPr>
            <w:rFonts w:asciiTheme="minorHAnsi" w:eastAsiaTheme="minorEastAsia" w:hAnsiTheme="minorHAnsi" w:cstheme="minorBidi"/>
            <w:b w:val="0"/>
            <w:noProof/>
            <w:sz w:val="22"/>
            <w:szCs w:val="22"/>
            <w:lang w:val="sv-SE" w:eastAsia="sv-SE"/>
          </w:rPr>
          <w:tab/>
        </w:r>
        <w:r w:rsidRPr="006D2D08">
          <w:rPr>
            <w:rStyle w:val="Hyperlink"/>
            <w:noProof/>
          </w:rPr>
          <w:t>Introduce the possibility to configure several QCL sources for one RS.</w:t>
        </w:r>
      </w:hyperlink>
    </w:p>
    <w:p w14:paraId="41A93299" w14:textId="374CF6DD"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0" w:history="1">
        <w:r w:rsidRPr="006D2D08">
          <w:rPr>
            <w:rStyle w:val="Hyperlink"/>
            <w:noProof/>
          </w:rPr>
          <w:t>Proposal 12</w:t>
        </w:r>
        <w:r>
          <w:rPr>
            <w:rFonts w:asciiTheme="minorHAnsi" w:eastAsiaTheme="minorEastAsia" w:hAnsiTheme="minorHAnsi" w:cstheme="minorBidi"/>
            <w:b w:val="0"/>
            <w:noProof/>
            <w:sz w:val="22"/>
            <w:szCs w:val="22"/>
            <w:lang w:val="sv-SE" w:eastAsia="sv-SE"/>
          </w:rPr>
          <w:tab/>
        </w:r>
        <w:r w:rsidRPr="006D2D08">
          <w:rPr>
            <w:rStyle w:val="Hyperlink"/>
            <w:noProof/>
          </w:rPr>
          <w:t>Introduce the possibility to configure an aperiodic TRS with the same TCI states as the periodic TRS.</w:t>
        </w:r>
      </w:hyperlink>
    </w:p>
    <w:p w14:paraId="1306F386" w14:textId="13246C5F"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1" w:history="1">
        <w:r w:rsidRPr="006D2D08">
          <w:rPr>
            <w:rStyle w:val="Hyperlink"/>
            <w:noProof/>
          </w:rPr>
          <w:t>Proposal 13</w:t>
        </w:r>
        <w:r>
          <w:rPr>
            <w:rFonts w:asciiTheme="minorHAnsi" w:eastAsiaTheme="minorEastAsia" w:hAnsiTheme="minorHAnsi" w:cstheme="minorBidi"/>
            <w:b w:val="0"/>
            <w:noProof/>
            <w:sz w:val="22"/>
            <w:szCs w:val="22"/>
            <w:lang w:val="sv-SE" w:eastAsia="sv-SE"/>
          </w:rPr>
          <w:tab/>
        </w:r>
        <w:r w:rsidRPr="006D2D08">
          <w:rPr>
            <w:rStyle w:val="Hyperlink"/>
            <w:noProof/>
          </w:rPr>
          <w:t>Introduce the possibility to configure SRS in a TCI state to indicate ‘QCL-TypeD’.</w:t>
        </w:r>
      </w:hyperlink>
    </w:p>
    <w:p w14:paraId="0CB90A4A" w14:textId="73C18F75"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2" w:history="1">
        <w:r w:rsidRPr="006D2D08">
          <w:rPr>
            <w:rStyle w:val="Hyperlink"/>
            <w:noProof/>
          </w:rPr>
          <w:t>Proposal 14</w:t>
        </w:r>
        <w:r>
          <w:rPr>
            <w:rFonts w:asciiTheme="minorHAnsi" w:eastAsiaTheme="minorEastAsia" w:hAnsiTheme="minorHAnsi" w:cstheme="minorBidi"/>
            <w:b w:val="0"/>
            <w:noProof/>
            <w:sz w:val="22"/>
            <w:szCs w:val="22"/>
            <w:lang w:val="sv-SE" w:eastAsia="sv-SE"/>
          </w:rPr>
          <w:tab/>
        </w:r>
        <w:r w:rsidRPr="006D2D08">
          <w:rPr>
            <w:rStyle w:val="Hyperlink"/>
            <w:noProof/>
          </w:rPr>
          <w:t>Introduce an UL TCI to control the spatial properties of SRS, PUCCH and PUSCH transmissions.</w:t>
        </w:r>
      </w:hyperlink>
    </w:p>
    <w:p w14:paraId="31CC6B9C" w14:textId="768BB10D"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3" w:history="1">
        <w:r w:rsidRPr="006D2D08">
          <w:rPr>
            <w:rStyle w:val="Hyperlink"/>
            <w:noProof/>
          </w:rPr>
          <w:t>Proposal 15</w:t>
        </w:r>
        <w:r>
          <w:rPr>
            <w:rFonts w:asciiTheme="minorHAnsi" w:eastAsiaTheme="minorEastAsia" w:hAnsiTheme="minorHAnsi" w:cstheme="minorBidi"/>
            <w:b w:val="0"/>
            <w:noProof/>
            <w:sz w:val="22"/>
            <w:szCs w:val="22"/>
            <w:lang w:val="sv-SE" w:eastAsia="sv-SE"/>
          </w:rPr>
          <w:tab/>
        </w:r>
        <w:r w:rsidRPr="006D2D08">
          <w:rPr>
            <w:rStyle w:val="Hyperlink"/>
            <w:noProof/>
          </w:rPr>
          <w:t>A UE can be configured to perform link recovery on all configured SCells.</w:t>
        </w:r>
      </w:hyperlink>
    </w:p>
    <w:p w14:paraId="0A491864" w14:textId="6B6F5E38"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4" w:history="1">
        <w:r w:rsidRPr="006D2D08">
          <w:rPr>
            <w:rStyle w:val="Hyperlink"/>
            <w:noProof/>
          </w:rPr>
          <w:t>Proposal 16</w:t>
        </w:r>
        <w:r>
          <w:rPr>
            <w:rFonts w:asciiTheme="minorHAnsi" w:eastAsiaTheme="minorEastAsia" w:hAnsiTheme="minorHAnsi" w:cstheme="minorBidi"/>
            <w:b w:val="0"/>
            <w:noProof/>
            <w:sz w:val="22"/>
            <w:szCs w:val="22"/>
            <w:lang w:val="sv-SE" w:eastAsia="sv-SE"/>
          </w:rPr>
          <w:tab/>
        </w:r>
        <w:r w:rsidRPr="006D2D08">
          <w:rPr>
            <w:rStyle w:val="Hyperlink"/>
            <w:noProof/>
          </w:rPr>
          <w:t>SCell BFD RS can be in another CC for implicit configuration.</w:t>
        </w:r>
      </w:hyperlink>
    </w:p>
    <w:p w14:paraId="31396A34" w14:textId="522E9ED9"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5" w:history="1">
        <w:r w:rsidRPr="006D2D08">
          <w:rPr>
            <w:rStyle w:val="Hyperlink"/>
            <w:noProof/>
          </w:rPr>
          <w:t>Proposal 17</w:t>
        </w:r>
        <w:r>
          <w:rPr>
            <w:rFonts w:asciiTheme="minorHAnsi" w:eastAsiaTheme="minorEastAsia" w:hAnsiTheme="minorHAnsi" w:cstheme="minorBidi"/>
            <w:b w:val="0"/>
            <w:noProof/>
            <w:sz w:val="22"/>
            <w:szCs w:val="22"/>
            <w:lang w:val="sv-SE" w:eastAsia="sv-SE"/>
          </w:rPr>
          <w:tab/>
        </w:r>
        <w:r w:rsidRPr="006D2D08">
          <w:rPr>
            <w:rStyle w:val="Hyperlink"/>
            <w:noProof/>
          </w:rPr>
          <w:t>Do not convey failed CC index(es) in step 1.</w:t>
        </w:r>
      </w:hyperlink>
    </w:p>
    <w:p w14:paraId="02AC1760" w14:textId="0890FAC6"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6" w:history="1">
        <w:r w:rsidRPr="006D2D08">
          <w:rPr>
            <w:rStyle w:val="Hyperlink"/>
            <w:noProof/>
          </w:rPr>
          <w:t>Proposal 18</w:t>
        </w:r>
        <w:r>
          <w:rPr>
            <w:rFonts w:asciiTheme="minorHAnsi" w:eastAsiaTheme="minorEastAsia" w:hAnsiTheme="minorHAnsi" w:cstheme="minorBidi"/>
            <w:b w:val="0"/>
            <w:noProof/>
            <w:sz w:val="22"/>
            <w:szCs w:val="22"/>
            <w:lang w:val="sv-SE" w:eastAsia="sv-SE"/>
          </w:rPr>
          <w:tab/>
        </w:r>
        <w:r w:rsidRPr="006D2D08">
          <w:rPr>
            <w:rStyle w:val="Hyperlink"/>
            <w:noProof/>
          </w:rPr>
          <w:t>Use MAC CE to convey failed CC index and NBI to the network.</w:t>
        </w:r>
      </w:hyperlink>
    </w:p>
    <w:p w14:paraId="1F09601F" w14:textId="0CBC0C0D"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7" w:history="1">
        <w:r w:rsidRPr="006D2D08">
          <w:rPr>
            <w:rStyle w:val="Hyperlink"/>
            <w:noProof/>
          </w:rPr>
          <w:t>Proposal 19</w:t>
        </w:r>
        <w:r>
          <w:rPr>
            <w:rFonts w:asciiTheme="minorHAnsi" w:eastAsiaTheme="minorEastAsia" w:hAnsiTheme="minorHAnsi" w:cstheme="minorBidi"/>
            <w:b w:val="0"/>
            <w:noProof/>
            <w:sz w:val="22"/>
            <w:szCs w:val="22"/>
            <w:lang w:val="sv-SE" w:eastAsia="sv-SE"/>
          </w:rPr>
          <w:tab/>
        </w:r>
        <w:r w:rsidRPr="006D2D08">
          <w:rPr>
            <w:rStyle w:val="Hyperlink"/>
            <w:noProof/>
          </w:rPr>
          <w:t>Support both option 1 and option 2 for the BFRQ procedure.</w:t>
        </w:r>
      </w:hyperlink>
    </w:p>
    <w:p w14:paraId="45B9391D" w14:textId="6494CFCF"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8" w:history="1">
        <w:r w:rsidRPr="006D2D08">
          <w:rPr>
            <w:rStyle w:val="Hyperlink"/>
            <w:noProof/>
            <w:lang w:val="en-US"/>
          </w:rPr>
          <w:t>Proposal 20</w:t>
        </w:r>
        <w:r>
          <w:rPr>
            <w:rFonts w:asciiTheme="minorHAnsi" w:eastAsiaTheme="minorEastAsia" w:hAnsiTheme="minorHAnsi" w:cstheme="minorBidi"/>
            <w:b w:val="0"/>
            <w:noProof/>
            <w:sz w:val="22"/>
            <w:szCs w:val="22"/>
            <w:lang w:val="sv-SE" w:eastAsia="sv-SE"/>
          </w:rPr>
          <w:tab/>
        </w:r>
        <w:r w:rsidRPr="006D2D08">
          <w:rPr>
            <w:rStyle w:val="Hyperlink"/>
            <w:noProof/>
            <w:lang w:val="en-US"/>
          </w:rPr>
          <w:t>Reuse the CMRs defined for the RSRP part of the SINR measurement as IMR.</w:t>
        </w:r>
      </w:hyperlink>
    </w:p>
    <w:p w14:paraId="6DD0F2B0" w14:textId="47960F34"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59" w:history="1">
        <w:r w:rsidRPr="006D2D08">
          <w:rPr>
            <w:rStyle w:val="Hyperlink"/>
            <w:noProof/>
          </w:rPr>
          <w:t>Proposal 21</w:t>
        </w:r>
        <w:r>
          <w:rPr>
            <w:rFonts w:asciiTheme="minorHAnsi" w:eastAsiaTheme="minorEastAsia" w:hAnsiTheme="minorHAnsi" w:cstheme="minorBidi"/>
            <w:b w:val="0"/>
            <w:noProof/>
            <w:sz w:val="22"/>
            <w:szCs w:val="22"/>
            <w:lang w:val="sv-SE" w:eastAsia="sv-SE"/>
          </w:rPr>
          <w:tab/>
        </w:r>
        <w:r w:rsidRPr="006D2D08">
          <w:rPr>
            <w:rStyle w:val="Hyperlink"/>
            <w:noProof/>
          </w:rPr>
          <w:t>The NW can configure the UE to report N SSBRI/CRIs corresponding to the N highest L1-SINR measurements, along with the corresponding SSBRI/CRI. Differential reporting is used if 2, 3 or 4 values are reported.</w:t>
        </w:r>
      </w:hyperlink>
    </w:p>
    <w:p w14:paraId="03FB2C06" w14:textId="32F33AF1"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60" w:history="1">
        <w:r w:rsidRPr="006D2D08">
          <w:rPr>
            <w:rStyle w:val="Hyperlink"/>
            <w:noProof/>
            <w:lang w:val="en-US"/>
          </w:rPr>
          <w:t>Proposal 22</w:t>
        </w:r>
        <w:r>
          <w:rPr>
            <w:rFonts w:asciiTheme="minorHAnsi" w:eastAsiaTheme="minorEastAsia" w:hAnsiTheme="minorHAnsi" w:cstheme="minorBidi"/>
            <w:b w:val="0"/>
            <w:noProof/>
            <w:sz w:val="22"/>
            <w:szCs w:val="22"/>
            <w:lang w:val="sv-SE" w:eastAsia="sv-SE"/>
          </w:rPr>
          <w:tab/>
        </w:r>
        <w:r w:rsidRPr="006D2D08">
          <w:rPr>
            <w:rStyle w:val="Hyperlink"/>
            <w:noProof/>
            <w:lang w:val="en-US"/>
          </w:rPr>
          <w:t>If a flexible IMR signaling is introduced, reuse the CSI signaling framework to define the combination of CMR/IMR.</w:t>
        </w:r>
      </w:hyperlink>
    </w:p>
    <w:p w14:paraId="55D48CD0" w14:textId="15801F5D" w:rsidR="001C25B5" w:rsidRDefault="001C25B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806361" w:history="1">
        <w:r w:rsidRPr="006D2D08">
          <w:rPr>
            <w:rStyle w:val="Hyperlink"/>
            <w:noProof/>
            <w:lang w:val="en-US"/>
          </w:rPr>
          <w:t>Proposal 23</w:t>
        </w:r>
        <w:r>
          <w:rPr>
            <w:rFonts w:asciiTheme="minorHAnsi" w:eastAsiaTheme="minorEastAsia" w:hAnsiTheme="minorHAnsi" w:cstheme="minorBidi"/>
            <w:b w:val="0"/>
            <w:noProof/>
            <w:sz w:val="22"/>
            <w:szCs w:val="22"/>
            <w:lang w:val="sv-SE" w:eastAsia="sv-SE"/>
          </w:rPr>
          <w:tab/>
        </w:r>
        <w:r w:rsidRPr="006D2D08">
          <w:rPr>
            <w:rStyle w:val="Hyperlink"/>
            <w:noProof/>
            <w:lang w:val="en-US"/>
          </w:rPr>
          <w:t>Do not the support the configuration of reporting of [IMR index] and the RSRP.</w:t>
        </w:r>
      </w:hyperlink>
    </w:p>
    <w:p w14:paraId="00614492" w14:textId="67EAF779" w:rsidR="00C01F33" w:rsidRPr="000E0687" w:rsidRDefault="006E1C82" w:rsidP="000E0687">
      <w:pPr>
        <w:pStyle w:val="BodyText"/>
        <w:rPr>
          <w:b/>
        </w:rPr>
      </w:pPr>
      <w:r>
        <w:rPr>
          <w:b/>
          <w:bCs/>
          <w:lang w:val="en-US"/>
        </w:rPr>
        <w:lastRenderedPageBreak/>
        <w:fldChar w:fldCharType="end"/>
      </w:r>
      <w:r w:rsidRPr="00CE0424">
        <w:rPr>
          <w:b/>
          <w:bCs/>
        </w:rPr>
        <w:t xml:space="preserve"> </w:t>
      </w:r>
    </w:p>
    <w:p w14:paraId="2E9054E1" w14:textId="77777777" w:rsidR="00F507D1" w:rsidRPr="00CE0424" w:rsidRDefault="00F507D1" w:rsidP="00CE0424">
      <w:pPr>
        <w:pStyle w:val="Heading1"/>
      </w:pPr>
      <w:bookmarkStart w:id="100" w:name="_In-sequence_SDU_delivery"/>
      <w:bookmarkEnd w:id="100"/>
      <w:r w:rsidRPr="00CE0424">
        <w:t>References</w:t>
      </w:r>
    </w:p>
    <w:p w14:paraId="488EDB61" w14:textId="1CB63EC9" w:rsidR="001171DF" w:rsidRDefault="001171DF" w:rsidP="001171DF">
      <w:pPr>
        <w:pStyle w:val="Reference"/>
      </w:pPr>
      <w:bookmarkStart w:id="101" w:name="_Ref525282673"/>
      <w:bookmarkStart w:id="102" w:name="_Ref174151459"/>
      <w:bookmarkStart w:id="103" w:name="_Ref189809556"/>
      <w:r>
        <w:t xml:space="preserve">RP-182863, </w:t>
      </w:r>
      <w:r w:rsidRPr="00761D08">
        <w:t>Revised WID: Enhancements on MIMO for NR</w:t>
      </w:r>
      <w:r>
        <w:t>, Samsung, RAN#82, Sorrento, December 2018</w:t>
      </w:r>
      <w:bookmarkEnd w:id="101"/>
    </w:p>
    <w:p w14:paraId="2EA846F2" w14:textId="07395AE2" w:rsidR="00250015" w:rsidRDefault="00250015" w:rsidP="00250015">
      <w:pPr>
        <w:pStyle w:val="Reference"/>
      </w:pPr>
      <w:bookmarkStart w:id="104" w:name="_Ref534971096"/>
      <w:bookmarkStart w:id="105" w:name="_Ref770026"/>
      <w:bookmarkStart w:id="106" w:name="_Ref534296410"/>
      <w:r w:rsidRPr="00C15A6C">
        <w:t>R1-19</w:t>
      </w:r>
      <w:r w:rsidR="00C15A6C" w:rsidRPr="00C15A6C">
        <w:t>02956</w:t>
      </w:r>
      <w:r w:rsidRPr="00C15A6C">
        <w:t xml:space="preserve">, </w:t>
      </w:r>
      <w:bookmarkStart w:id="107" w:name="_Hlk854552"/>
      <w:r w:rsidR="00C6152B" w:rsidRPr="00C15A6C">
        <w:t xml:space="preserve">Improvements to SRS-based </w:t>
      </w:r>
      <w:r w:rsidRPr="00C15A6C">
        <w:t>UL beam selection</w:t>
      </w:r>
      <w:bookmarkEnd w:id="107"/>
      <w:r w:rsidRPr="00C15A6C">
        <w:t>, Ericsson</w:t>
      </w:r>
      <w:bookmarkEnd w:id="104"/>
      <w:r w:rsidRPr="00C15A6C">
        <w:t>, RAN1 #96, Athens, February 2019</w:t>
      </w:r>
      <w:bookmarkEnd w:id="105"/>
      <w:r w:rsidRPr="00C15A6C">
        <w:t xml:space="preserve"> </w:t>
      </w:r>
    </w:p>
    <w:p w14:paraId="3E604F6B" w14:textId="0ED34456" w:rsidR="000D3795" w:rsidRPr="00C15A6C" w:rsidRDefault="000D3795" w:rsidP="00250015">
      <w:pPr>
        <w:pStyle w:val="Reference"/>
      </w:pPr>
      <w:bookmarkStart w:id="108" w:name="_Ref4657090"/>
      <w:r w:rsidRPr="00DB6AA6">
        <w:t>R1-19</w:t>
      </w:r>
      <w:r w:rsidR="00DB6AA6" w:rsidRPr="00DB6AA6">
        <w:t>07473</w:t>
      </w:r>
      <w:r>
        <w:t xml:space="preserve">, </w:t>
      </w:r>
      <w:r w:rsidRPr="000D3795">
        <w:t>Comparison of MAC-CE signalling options for spatial relation update of aperiodic SRS</w:t>
      </w:r>
      <w:r>
        <w:t>, Ericsson, RAN1#9</w:t>
      </w:r>
      <w:r w:rsidR="00BF28D1">
        <w:t>7</w:t>
      </w:r>
      <w:r>
        <w:t xml:space="preserve">, </w:t>
      </w:r>
      <w:r w:rsidR="00BF28D1">
        <w:t>Reno, May</w:t>
      </w:r>
      <w:r>
        <w:t xml:space="preserve"> 2019</w:t>
      </w:r>
      <w:bookmarkEnd w:id="108"/>
    </w:p>
    <w:p w14:paraId="5DE87F1D" w14:textId="0A7D1A30" w:rsidR="00250015" w:rsidRPr="00C15A6C" w:rsidRDefault="00250015" w:rsidP="00250015">
      <w:pPr>
        <w:pStyle w:val="Reference"/>
      </w:pPr>
      <w:bookmarkStart w:id="109" w:name="_Ref534719507"/>
      <w:bookmarkStart w:id="110" w:name="_Ref4661770"/>
      <w:bookmarkStart w:id="111" w:name="_Ref7722316"/>
      <w:bookmarkEnd w:id="106"/>
      <w:r w:rsidRPr="00DB6AA6">
        <w:t>R1-</w:t>
      </w:r>
      <w:bookmarkEnd w:id="109"/>
      <w:bookmarkEnd w:id="110"/>
      <w:r w:rsidR="009D2A14" w:rsidRPr="00DB6AA6">
        <w:t>190</w:t>
      </w:r>
      <w:r w:rsidR="00DB6AA6" w:rsidRPr="00DB6AA6">
        <w:t>7476</w:t>
      </w:r>
      <w:r w:rsidR="009D2A14">
        <w:t xml:space="preserve">, </w:t>
      </w:r>
      <w:r w:rsidR="009D2A14" w:rsidRPr="009D2A14">
        <w:t>Performance of P-MPR-aware multi-panel scheduling</w:t>
      </w:r>
      <w:r w:rsidR="009D2A14">
        <w:t>, Ericsson, RAN1#97, Reno, May 2019</w:t>
      </w:r>
      <w:bookmarkEnd w:id="111"/>
    </w:p>
    <w:p w14:paraId="427EB9CC" w14:textId="0B459C0E" w:rsidR="006320D9" w:rsidRPr="00C15A6C" w:rsidRDefault="006320D9" w:rsidP="00250015">
      <w:pPr>
        <w:pStyle w:val="Reference"/>
      </w:pPr>
      <w:bookmarkStart w:id="112" w:name="_Ref7533624"/>
      <w:r w:rsidRPr="00DB6AA6">
        <w:t>R1-190</w:t>
      </w:r>
      <w:r w:rsidR="00DB6AA6" w:rsidRPr="00DB6AA6">
        <w:t>7475</w:t>
      </w:r>
      <w:r w:rsidRPr="00C15A6C">
        <w:t xml:space="preserve">, </w:t>
      </w:r>
      <w:r w:rsidRPr="006320D9">
        <w:t>Signalling reduction for beam-based UL power control</w:t>
      </w:r>
      <w:r>
        <w:t xml:space="preserve">, </w:t>
      </w:r>
      <w:r w:rsidRPr="00C15A6C">
        <w:t xml:space="preserve">Ericsson, </w:t>
      </w:r>
      <w:r>
        <w:t>RAN1#97, Reno, May 2019</w:t>
      </w:r>
      <w:bookmarkEnd w:id="112"/>
    </w:p>
    <w:p w14:paraId="3B615261" w14:textId="474BF9D1" w:rsidR="00250015" w:rsidRPr="00C15A6C" w:rsidRDefault="00250015" w:rsidP="00250015">
      <w:pPr>
        <w:pStyle w:val="Reference"/>
      </w:pPr>
      <w:bookmarkStart w:id="113" w:name="_Ref534704331"/>
      <w:bookmarkStart w:id="114" w:name="_Ref791007"/>
      <w:bookmarkStart w:id="115" w:name="_Ref7183959"/>
      <w:r w:rsidRPr="00814955">
        <w:t>R1-19</w:t>
      </w:r>
      <w:r w:rsidR="00B24260" w:rsidRPr="00814955">
        <w:t>0</w:t>
      </w:r>
      <w:r w:rsidR="00814955" w:rsidRPr="00814955">
        <w:t>7438</w:t>
      </w:r>
      <w:r w:rsidRPr="00C15A6C">
        <w:t xml:space="preserve">, Latency analysis of SCell link recovery </w:t>
      </w:r>
      <w:r w:rsidR="00BF28D1">
        <w:t>option</w:t>
      </w:r>
      <w:r w:rsidRPr="00C15A6C">
        <w:t xml:space="preserve">, Ericsson, </w:t>
      </w:r>
      <w:bookmarkEnd w:id="113"/>
      <w:bookmarkEnd w:id="114"/>
      <w:r w:rsidR="00966CD7">
        <w:t>RAN1#</w:t>
      </w:r>
      <w:r w:rsidR="00BF28D1">
        <w:t>97, Reno, May</w:t>
      </w:r>
      <w:r w:rsidR="00966CD7">
        <w:t xml:space="preserve"> 2019</w:t>
      </w:r>
      <w:bookmarkEnd w:id="115"/>
    </w:p>
    <w:p w14:paraId="16935ECB" w14:textId="79833D6D" w:rsidR="00250015" w:rsidRDefault="00250015" w:rsidP="00250015">
      <w:pPr>
        <w:pStyle w:val="Reference"/>
      </w:pPr>
      <w:bookmarkStart w:id="116" w:name="_Ref534706887"/>
      <w:r w:rsidRPr="00814955">
        <w:t>R1-19</w:t>
      </w:r>
      <w:r w:rsidR="00B24260" w:rsidRPr="00814955">
        <w:t>0</w:t>
      </w:r>
      <w:r w:rsidR="00814955" w:rsidRPr="00814955">
        <w:t>7439</w:t>
      </w:r>
      <w:r w:rsidRPr="00C15A6C">
        <w:t xml:space="preserve">, Performance of beam selection based on L1-SINR, Ericsson, </w:t>
      </w:r>
      <w:bookmarkEnd w:id="116"/>
      <w:r w:rsidR="00966CD7">
        <w:t>RAN1#</w:t>
      </w:r>
      <w:r w:rsidR="00BF28D1">
        <w:t>97, Reno, May</w:t>
      </w:r>
      <w:r w:rsidR="00966CD7">
        <w:t xml:space="preserve"> 2019</w:t>
      </w:r>
    </w:p>
    <w:p w14:paraId="33D6FF63" w14:textId="601494A9" w:rsidR="008C2105" w:rsidRPr="00C15A6C" w:rsidRDefault="008C2105" w:rsidP="00250015">
      <w:pPr>
        <w:pStyle w:val="Reference"/>
      </w:pPr>
      <w:bookmarkStart w:id="117" w:name="_Ref4668925"/>
      <w:r w:rsidRPr="00DB6AA6">
        <w:t>R1-19</w:t>
      </w:r>
      <w:r w:rsidR="00DB6AA6" w:rsidRPr="00DB6AA6">
        <w:t>07474</w:t>
      </w:r>
      <w:r>
        <w:t xml:space="preserve">, </w:t>
      </w:r>
      <w:r w:rsidR="00DB6AA6">
        <w:t>L1-</w:t>
      </w:r>
      <w:r>
        <w:t xml:space="preserve">SINR estimation based on ZP and NZP IMR, </w:t>
      </w:r>
      <w:r w:rsidRPr="00C15A6C">
        <w:t xml:space="preserve">Ericsson, </w:t>
      </w:r>
      <w:r>
        <w:t>RAN1#</w:t>
      </w:r>
      <w:r w:rsidR="00BF28D1">
        <w:t>97, Reno, May</w:t>
      </w:r>
      <w:r>
        <w:t xml:space="preserve"> 2019</w:t>
      </w:r>
      <w:bookmarkEnd w:id="117"/>
    </w:p>
    <w:p w14:paraId="28BC6BAB" w14:textId="3F1D592B" w:rsidR="00EA1409" w:rsidRPr="00CE0424" w:rsidRDefault="00EA1409" w:rsidP="00EA1409">
      <w:pPr>
        <w:pStyle w:val="Reference"/>
      </w:pPr>
      <w:bookmarkStart w:id="118" w:name="_Ref784552"/>
      <w:r>
        <w:t xml:space="preserve">3GPP TS 38.213, NR; </w:t>
      </w:r>
      <w:r w:rsidRPr="00D11F23">
        <w:t xml:space="preserve">Physical layer procedures for </w:t>
      </w:r>
      <w:r>
        <w:t xml:space="preserve">control, </w:t>
      </w:r>
      <w:r w:rsidR="00693D04">
        <w:t>RAN#83, V15.5.0, March 2019</w:t>
      </w:r>
      <w:bookmarkEnd w:id="118"/>
    </w:p>
    <w:p w14:paraId="5F7B3EF5" w14:textId="241EB6A0" w:rsidR="00EA1409" w:rsidRPr="00CE0424" w:rsidRDefault="00EA1409" w:rsidP="00EA1409">
      <w:pPr>
        <w:pStyle w:val="Reference"/>
      </w:pPr>
      <w:bookmarkStart w:id="119" w:name="_Ref4658332"/>
      <w:r>
        <w:t xml:space="preserve">3GPP TS 38.214, NR; </w:t>
      </w:r>
      <w:r w:rsidRPr="00D11F23">
        <w:t xml:space="preserve">Physical layer procedures for </w:t>
      </w:r>
      <w:r>
        <w:t xml:space="preserve">data, </w:t>
      </w:r>
      <w:r w:rsidR="00693D04">
        <w:t>RAN#83, V15.5.0, March 2019</w:t>
      </w:r>
      <w:bookmarkEnd w:id="119"/>
    </w:p>
    <w:p w14:paraId="162B33EB" w14:textId="4123051E" w:rsidR="00EA1409" w:rsidRPr="00CE0424" w:rsidRDefault="00EA1409" w:rsidP="00EA1409">
      <w:pPr>
        <w:pStyle w:val="Reference"/>
      </w:pPr>
      <w:bookmarkStart w:id="120" w:name="_Ref956817"/>
      <w:r>
        <w:t xml:space="preserve">3GPP TS 38.215, NR; </w:t>
      </w:r>
      <w:r w:rsidRPr="007D71DF">
        <w:t>Physical layer measurements</w:t>
      </w:r>
      <w:r>
        <w:t xml:space="preserve">, </w:t>
      </w:r>
      <w:r w:rsidR="00693D04">
        <w:t>RAN#83, V15.5.0, March 2019</w:t>
      </w:r>
      <w:bookmarkEnd w:id="120"/>
    </w:p>
    <w:p w14:paraId="12737BF7" w14:textId="7B1899BA" w:rsidR="00EA1409" w:rsidRDefault="00EA1409" w:rsidP="00EA1409">
      <w:pPr>
        <w:pStyle w:val="Reference"/>
      </w:pPr>
      <w:r>
        <w:t>3GPP TS 38.321, NR; Medium Access Control (MAC) protocol specification, RAN#8</w:t>
      </w:r>
      <w:r w:rsidR="008C2105">
        <w:t>3</w:t>
      </w:r>
      <w:r>
        <w:t>, V15.</w:t>
      </w:r>
      <w:r w:rsidR="008C2105">
        <w:t>5</w:t>
      </w:r>
      <w:r>
        <w:t xml:space="preserve">.0, </w:t>
      </w:r>
      <w:r w:rsidR="00BD167E">
        <w:t>March 2019</w:t>
      </w:r>
      <w:r>
        <w:t xml:space="preserve"> </w:t>
      </w:r>
    </w:p>
    <w:p w14:paraId="1A264E28" w14:textId="3CA254C2" w:rsidR="00EA1409" w:rsidRPr="00CE0424" w:rsidRDefault="00EA1409" w:rsidP="00250015">
      <w:pPr>
        <w:pStyle w:val="Reference"/>
      </w:pPr>
      <w:bookmarkStart w:id="121" w:name="_Ref786323"/>
      <w:r>
        <w:t xml:space="preserve">3GPP TS 38.331, NR; </w:t>
      </w:r>
      <w:r w:rsidRPr="007D71DF">
        <w:t>Radio Resource Control (RRC) protocol specification</w:t>
      </w:r>
      <w:r>
        <w:t>, RAN#8</w:t>
      </w:r>
      <w:r w:rsidR="008C2105">
        <w:t>3</w:t>
      </w:r>
      <w:r>
        <w:t>, V15.</w:t>
      </w:r>
      <w:r w:rsidR="008C2105">
        <w:t>5</w:t>
      </w:r>
      <w:r>
        <w:t xml:space="preserve">.0, </w:t>
      </w:r>
      <w:bookmarkEnd w:id="121"/>
      <w:r w:rsidR="00BD167E">
        <w:t>March 2019</w:t>
      </w:r>
      <w:r>
        <w:t xml:space="preserve"> </w:t>
      </w:r>
    </w:p>
    <w:p w14:paraId="5B9E4F50" w14:textId="63E59CF8" w:rsidR="00BD167E" w:rsidRDefault="00BD167E" w:rsidP="00BD167E">
      <w:pPr>
        <w:pStyle w:val="Reference"/>
      </w:pPr>
      <w:bookmarkStart w:id="122" w:name="_Ref7187803"/>
      <w:r>
        <w:t>3GPP TS 38.133, NR; Requirements for support of radio resource management, RAN#83, V15.5.0, March 2019</w:t>
      </w:r>
      <w:bookmarkEnd w:id="122"/>
      <w:r>
        <w:t xml:space="preserve"> </w:t>
      </w:r>
    </w:p>
    <w:p w14:paraId="7AC3CAC1" w14:textId="713F86D3" w:rsidR="00D857A3" w:rsidRDefault="00D857A3" w:rsidP="00BD167E">
      <w:pPr>
        <w:pStyle w:val="Reference"/>
      </w:pPr>
      <w:bookmarkStart w:id="123" w:name="_Ref7417431"/>
      <w:r>
        <w:t>R1-1904450, Enhancements to multi-beam operation, Samsung, RAN1#96bis, April 2019</w:t>
      </w:r>
      <w:bookmarkEnd w:id="123"/>
    </w:p>
    <w:p w14:paraId="2D243747" w14:textId="79A02308" w:rsidR="00D857A3" w:rsidRDefault="00D857A3" w:rsidP="00BD167E">
      <w:pPr>
        <w:pStyle w:val="Reference"/>
      </w:pPr>
      <w:bookmarkStart w:id="124" w:name="_Ref7417884"/>
      <w:r w:rsidRPr="00D857A3">
        <w:t>R1-1904967, Discussion on multi-beam enhancemen</w:t>
      </w:r>
      <w:r>
        <w:t>t, NTT DOCOMO, RAN1#96bis, April 2019</w:t>
      </w:r>
      <w:bookmarkEnd w:id="124"/>
    </w:p>
    <w:p w14:paraId="79B2C1BF" w14:textId="59BFA62F" w:rsidR="00F75D1D" w:rsidRDefault="00F75D1D" w:rsidP="00F75D1D">
      <w:pPr>
        <w:pStyle w:val="Reference"/>
      </w:pPr>
      <w:bookmarkStart w:id="125" w:name="_Ref7418113"/>
      <w:r w:rsidRPr="00F75D1D">
        <w:t>R1-1904014, Enhancements on Multi-beam Operation, ZTE</w:t>
      </w:r>
      <w:r>
        <w:t>,</w:t>
      </w:r>
      <w:r w:rsidRPr="00F75D1D">
        <w:t xml:space="preserve"> </w:t>
      </w:r>
      <w:r>
        <w:t>RAN1#96bis, April 2019</w:t>
      </w:r>
      <w:bookmarkEnd w:id="125"/>
    </w:p>
    <w:p w14:paraId="0F6CE312" w14:textId="042EDB08" w:rsidR="00F75D1D" w:rsidRDefault="00F75D1D" w:rsidP="00F75D1D">
      <w:pPr>
        <w:pStyle w:val="Reference"/>
      </w:pPr>
      <w:bookmarkStart w:id="126" w:name="_Ref7418115"/>
      <w:r w:rsidRPr="00F75D1D">
        <w:t>R1-1903971, Enhancements on multi-beam operation, Huawei, HiSilicon</w:t>
      </w:r>
      <w:r>
        <w:t>,</w:t>
      </w:r>
      <w:r w:rsidRPr="00F75D1D">
        <w:t xml:space="preserve"> </w:t>
      </w:r>
      <w:r>
        <w:t>RAN1#96bis, April 2019</w:t>
      </w:r>
      <w:bookmarkEnd w:id="126"/>
    </w:p>
    <w:p w14:paraId="3A7F30DE" w14:textId="184D0FEA" w:rsidR="00617B4D" w:rsidRPr="00FE1AF4" w:rsidRDefault="00617B4D" w:rsidP="00FE1AF4">
      <w:pPr>
        <w:pStyle w:val="Reference"/>
        <w:overflowPunct/>
        <w:autoSpaceDE/>
        <w:autoSpaceDN/>
        <w:adjustRightInd/>
        <w:spacing w:line="259" w:lineRule="auto"/>
        <w:textAlignment w:val="auto"/>
        <w:rPr>
          <w:lang w:val="en-US"/>
        </w:rPr>
      </w:pPr>
      <w:bookmarkStart w:id="127" w:name="_Ref7677222"/>
      <w:r w:rsidRPr="0066705B">
        <w:rPr>
          <w:lang w:val="en-US"/>
        </w:rPr>
        <w:t xml:space="preserve">R4-1903962, </w:t>
      </w:r>
      <w:r>
        <w:rPr>
          <w:rFonts w:cs="Arial"/>
          <w:lang w:val="en-US"/>
        </w:rPr>
        <w:t>On the P-MPR needed for compliance with MPE requirements and relation to FR2 UL duty cycle, Ericsson, Sony, RAN4 #90bis, Xi’an, April 2019</w:t>
      </w:r>
      <w:bookmarkEnd w:id="127"/>
    </w:p>
    <w:p w14:paraId="2D65E841" w14:textId="62B7FEAD" w:rsidR="00BD167E" w:rsidRPr="00CE0424" w:rsidRDefault="00BD167E" w:rsidP="00BD167E">
      <w:pPr>
        <w:pStyle w:val="Reference"/>
        <w:numPr>
          <w:ilvl w:val="0"/>
          <w:numId w:val="0"/>
        </w:numPr>
        <w:ind w:left="567"/>
      </w:pPr>
    </w:p>
    <w:bookmarkEnd w:id="102"/>
    <w:bookmarkEnd w:id="103"/>
    <w:p w14:paraId="0EC95EF5"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7F518" w14:textId="77777777" w:rsidR="00BB6F53" w:rsidRDefault="00BB6F53">
      <w:r>
        <w:separator/>
      </w:r>
    </w:p>
  </w:endnote>
  <w:endnote w:type="continuationSeparator" w:id="0">
    <w:p w14:paraId="21CE5F99" w14:textId="77777777" w:rsidR="00BB6F53" w:rsidRDefault="00BB6F53">
      <w:r>
        <w:continuationSeparator/>
      </w:r>
    </w:p>
  </w:endnote>
  <w:endnote w:type="continuationNotice" w:id="1">
    <w:p w14:paraId="0E36A9E5" w14:textId="77777777" w:rsidR="00BB6F53" w:rsidRDefault="00BB6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BB6F53" w:rsidRDefault="00BB6F5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03D94" w14:textId="77777777" w:rsidR="00BB6F53" w:rsidRDefault="00BB6F53">
      <w:r>
        <w:separator/>
      </w:r>
    </w:p>
  </w:footnote>
  <w:footnote w:type="continuationSeparator" w:id="0">
    <w:p w14:paraId="22988A69" w14:textId="77777777" w:rsidR="00BB6F53" w:rsidRDefault="00BB6F53">
      <w:r>
        <w:continuationSeparator/>
      </w:r>
    </w:p>
  </w:footnote>
  <w:footnote w:type="continuationNotice" w:id="1">
    <w:p w14:paraId="6DC6CDD5" w14:textId="77777777" w:rsidR="00BB6F53" w:rsidRDefault="00BB6F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BB6F53" w:rsidRDefault="00BB6F5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EAFF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7EF0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4416D"/>
    <w:multiLevelType w:val="hybridMultilevel"/>
    <w:tmpl w:val="512676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433525"/>
    <w:multiLevelType w:val="hybridMultilevel"/>
    <w:tmpl w:val="049C27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B9D3FE1"/>
    <w:multiLevelType w:val="multilevel"/>
    <w:tmpl w:val="8012CAFA"/>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037CD0"/>
    <w:multiLevelType w:val="hybridMultilevel"/>
    <w:tmpl w:val="F07C707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05D057A"/>
    <w:multiLevelType w:val="hybridMultilevel"/>
    <w:tmpl w:val="7D50D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536F9B"/>
    <w:multiLevelType w:val="hybridMultilevel"/>
    <w:tmpl w:val="A9BAC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1970FF"/>
    <w:multiLevelType w:val="hybridMultilevel"/>
    <w:tmpl w:val="502AB3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F5399A"/>
    <w:multiLevelType w:val="hybridMultilevel"/>
    <w:tmpl w:val="FD5C4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7"/>
  </w:num>
  <w:num w:numId="3">
    <w:abstractNumId w:val="22"/>
  </w:num>
  <w:num w:numId="4">
    <w:abstractNumId w:val="23"/>
  </w:num>
  <w:num w:numId="5">
    <w:abstractNumId w:val="17"/>
  </w:num>
  <w:num w:numId="6">
    <w:abstractNumId w:val="26"/>
  </w:num>
  <w:num w:numId="7">
    <w:abstractNumId w:val="30"/>
  </w:num>
  <w:num w:numId="8">
    <w:abstractNumId w:val="18"/>
  </w:num>
  <w:num w:numId="9">
    <w:abstractNumId w:val="16"/>
  </w:num>
  <w:num w:numId="10">
    <w:abstractNumId w:val="2"/>
  </w:num>
  <w:num w:numId="11">
    <w:abstractNumId w:val="1"/>
  </w:num>
  <w:num w:numId="12">
    <w:abstractNumId w:val="0"/>
  </w:num>
  <w:num w:numId="13">
    <w:abstractNumId w:val="28"/>
  </w:num>
  <w:num w:numId="14">
    <w:abstractNumId w:val="29"/>
  </w:num>
  <w:num w:numId="15">
    <w:abstractNumId w:val="25"/>
  </w:num>
  <w:num w:numId="16">
    <w:abstractNumId w:val="32"/>
  </w:num>
  <w:num w:numId="17">
    <w:abstractNumId w:val="12"/>
  </w:num>
  <w:num w:numId="18">
    <w:abstractNumId w:val="15"/>
  </w:num>
  <w:num w:numId="19">
    <w:abstractNumId w:val="8"/>
  </w:num>
  <w:num w:numId="20">
    <w:abstractNumId w:val="40"/>
  </w:num>
  <w:num w:numId="21">
    <w:abstractNumId w:val="19"/>
  </w:num>
  <w:num w:numId="22">
    <w:abstractNumId w:val="37"/>
  </w:num>
  <w:num w:numId="23">
    <w:abstractNumId w:val="36"/>
  </w:num>
  <w:num w:numId="24">
    <w:abstractNumId w:val="38"/>
  </w:num>
  <w:num w:numId="25">
    <w:abstractNumId w:val="7"/>
  </w:num>
  <w:num w:numId="26">
    <w:abstractNumId w:val="4"/>
  </w:num>
  <w:num w:numId="27">
    <w:abstractNumId w:val="11"/>
  </w:num>
  <w:num w:numId="28">
    <w:abstractNumId w:val="14"/>
  </w:num>
  <w:num w:numId="29">
    <w:abstractNumId w:val="6"/>
  </w:num>
  <w:num w:numId="30">
    <w:abstractNumId w:val="35"/>
  </w:num>
  <w:num w:numId="31">
    <w:abstractNumId w:val="31"/>
  </w:num>
  <w:num w:numId="32">
    <w:abstractNumId w:val="24"/>
  </w:num>
  <w:num w:numId="33">
    <w:abstractNumId w:val="20"/>
  </w:num>
  <w:num w:numId="34">
    <w:abstractNumId w:val="33"/>
  </w:num>
  <w:num w:numId="35">
    <w:abstractNumId w:val="13"/>
  </w:num>
  <w:num w:numId="36">
    <w:abstractNumId w:val="39"/>
  </w:num>
  <w:num w:numId="37">
    <w:abstractNumId w:val="34"/>
  </w:num>
  <w:num w:numId="38">
    <w:abstractNumId w:val="21"/>
  </w:num>
  <w:num w:numId="39">
    <w:abstractNumId w:val="9"/>
  </w:num>
  <w:num w:numId="40">
    <w:abstractNumId w:val="5"/>
  </w:num>
  <w:num w:numId="4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082B"/>
    <w:rsid w:val="000011E8"/>
    <w:rsid w:val="00002A37"/>
    <w:rsid w:val="000040F2"/>
    <w:rsid w:val="00004D46"/>
    <w:rsid w:val="0000556A"/>
    <w:rsid w:val="0000564C"/>
    <w:rsid w:val="00006446"/>
    <w:rsid w:val="00006896"/>
    <w:rsid w:val="00007053"/>
    <w:rsid w:val="00007CDC"/>
    <w:rsid w:val="00011B28"/>
    <w:rsid w:val="00011CBC"/>
    <w:rsid w:val="00012DAD"/>
    <w:rsid w:val="00015D15"/>
    <w:rsid w:val="00020A7D"/>
    <w:rsid w:val="00023144"/>
    <w:rsid w:val="0002564D"/>
    <w:rsid w:val="00025ECA"/>
    <w:rsid w:val="000325B8"/>
    <w:rsid w:val="0003290B"/>
    <w:rsid w:val="000342A5"/>
    <w:rsid w:val="00034C15"/>
    <w:rsid w:val="00036BA1"/>
    <w:rsid w:val="0003733E"/>
    <w:rsid w:val="000422E2"/>
    <w:rsid w:val="00042F22"/>
    <w:rsid w:val="000444EF"/>
    <w:rsid w:val="0004472C"/>
    <w:rsid w:val="00044F46"/>
    <w:rsid w:val="0004535B"/>
    <w:rsid w:val="000501A8"/>
    <w:rsid w:val="000508F0"/>
    <w:rsid w:val="00052A07"/>
    <w:rsid w:val="000534E3"/>
    <w:rsid w:val="0005606A"/>
    <w:rsid w:val="00057117"/>
    <w:rsid w:val="0006114F"/>
    <w:rsid w:val="000616E7"/>
    <w:rsid w:val="000629BF"/>
    <w:rsid w:val="0006487E"/>
    <w:rsid w:val="000651F9"/>
    <w:rsid w:val="00065E1A"/>
    <w:rsid w:val="000738A8"/>
    <w:rsid w:val="00073946"/>
    <w:rsid w:val="00073ECD"/>
    <w:rsid w:val="000750B3"/>
    <w:rsid w:val="0007553C"/>
    <w:rsid w:val="00077E5F"/>
    <w:rsid w:val="0008036A"/>
    <w:rsid w:val="00081AE6"/>
    <w:rsid w:val="000848DB"/>
    <w:rsid w:val="00084A7D"/>
    <w:rsid w:val="000855EB"/>
    <w:rsid w:val="00085B52"/>
    <w:rsid w:val="000866F2"/>
    <w:rsid w:val="0009009F"/>
    <w:rsid w:val="00091557"/>
    <w:rsid w:val="000924C1"/>
    <w:rsid w:val="000924F0"/>
    <w:rsid w:val="00093474"/>
    <w:rsid w:val="0009510F"/>
    <w:rsid w:val="000A1B7B"/>
    <w:rsid w:val="000A56F2"/>
    <w:rsid w:val="000A69C9"/>
    <w:rsid w:val="000B051A"/>
    <w:rsid w:val="000B2719"/>
    <w:rsid w:val="000B3A8F"/>
    <w:rsid w:val="000B4AB9"/>
    <w:rsid w:val="000B58C3"/>
    <w:rsid w:val="000B61E9"/>
    <w:rsid w:val="000B7480"/>
    <w:rsid w:val="000C0589"/>
    <w:rsid w:val="000C165A"/>
    <w:rsid w:val="000C2E19"/>
    <w:rsid w:val="000C6219"/>
    <w:rsid w:val="000C78FD"/>
    <w:rsid w:val="000D0D07"/>
    <w:rsid w:val="000D3795"/>
    <w:rsid w:val="000D4797"/>
    <w:rsid w:val="000E0527"/>
    <w:rsid w:val="000E0687"/>
    <w:rsid w:val="000E187E"/>
    <w:rsid w:val="000E1E92"/>
    <w:rsid w:val="000E3185"/>
    <w:rsid w:val="000E547E"/>
    <w:rsid w:val="000E765B"/>
    <w:rsid w:val="000F06D6"/>
    <w:rsid w:val="000F0EB1"/>
    <w:rsid w:val="000F1106"/>
    <w:rsid w:val="000F3BE9"/>
    <w:rsid w:val="000F3F6C"/>
    <w:rsid w:val="000F6DF3"/>
    <w:rsid w:val="001005FF"/>
    <w:rsid w:val="00102B88"/>
    <w:rsid w:val="00104060"/>
    <w:rsid w:val="001062FB"/>
    <w:rsid w:val="001063E6"/>
    <w:rsid w:val="00113CF4"/>
    <w:rsid w:val="001153EA"/>
    <w:rsid w:val="00115643"/>
    <w:rsid w:val="00116765"/>
    <w:rsid w:val="001171DF"/>
    <w:rsid w:val="001209A1"/>
    <w:rsid w:val="001219F5"/>
    <w:rsid w:val="00121A20"/>
    <w:rsid w:val="00121DCC"/>
    <w:rsid w:val="0012377F"/>
    <w:rsid w:val="00124314"/>
    <w:rsid w:val="00126B4A"/>
    <w:rsid w:val="00126DC9"/>
    <w:rsid w:val="00132FD0"/>
    <w:rsid w:val="001344C0"/>
    <w:rsid w:val="001346FA"/>
    <w:rsid w:val="00135252"/>
    <w:rsid w:val="00135F80"/>
    <w:rsid w:val="00137048"/>
    <w:rsid w:val="00137AB5"/>
    <w:rsid w:val="00137F0B"/>
    <w:rsid w:val="00140B7B"/>
    <w:rsid w:val="0014114A"/>
    <w:rsid w:val="0014294D"/>
    <w:rsid w:val="00146232"/>
    <w:rsid w:val="00147128"/>
    <w:rsid w:val="00151E23"/>
    <w:rsid w:val="001526E0"/>
    <w:rsid w:val="001551B5"/>
    <w:rsid w:val="001659C1"/>
    <w:rsid w:val="00171177"/>
    <w:rsid w:val="00172C73"/>
    <w:rsid w:val="00173A8E"/>
    <w:rsid w:val="0017502C"/>
    <w:rsid w:val="00176C81"/>
    <w:rsid w:val="00177242"/>
    <w:rsid w:val="0018143F"/>
    <w:rsid w:val="00181FF8"/>
    <w:rsid w:val="0018205A"/>
    <w:rsid w:val="00182069"/>
    <w:rsid w:val="001866CA"/>
    <w:rsid w:val="00190AC1"/>
    <w:rsid w:val="00190C51"/>
    <w:rsid w:val="0019341A"/>
    <w:rsid w:val="00194A0F"/>
    <w:rsid w:val="00197DF9"/>
    <w:rsid w:val="001A0DE7"/>
    <w:rsid w:val="001A1987"/>
    <w:rsid w:val="001A2564"/>
    <w:rsid w:val="001A39C1"/>
    <w:rsid w:val="001A6173"/>
    <w:rsid w:val="001A6CBA"/>
    <w:rsid w:val="001B0D97"/>
    <w:rsid w:val="001B1041"/>
    <w:rsid w:val="001B5A5D"/>
    <w:rsid w:val="001B7180"/>
    <w:rsid w:val="001C1CE5"/>
    <w:rsid w:val="001C25B5"/>
    <w:rsid w:val="001C3D2A"/>
    <w:rsid w:val="001D51BA"/>
    <w:rsid w:val="001D53E7"/>
    <w:rsid w:val="001D6342"/>
    <w:rsid w:val="001D6D53"/>
    <w:rsid w:val="001E2C2F"/>
    <w:rsid w:val="001E4AB9"/>
    <w:rsid w:val="001E58E2"/>
    <w:rsid w:val="001E7AED"/>
    <w:rsid w:val="001F1030"/>
    <w:rsid w:val="001F26FF"/>
    <w:rsid w:val="001F3916"/>
    <w:rsid w:val="001F54C5"/>
    <w:rsid w:val="001F662C"/>
    <w:rsid w:val="001F6D56"/>
    <w:rsid w:val="001F7074"/>
    <w:rsid w:val="001F75F6"/>
    <w:rsid w:val="001F770A"/>
    <w:rsid w:val="00200490"/>
    <w:rsid w:val="002012F0"/>
    <w:rsid w:val="00201984"/>
    <w:rsid w:val="00201F3A"/>
    <w:rsid w:val="0020242A"/>
    <w:rsid w:val="002025C6"/>
    <w:rsid w:val="00203F96"/>
    <w:rsid w:val="002060DA"/>
    <w:rsid w:val="002069B2"/>
    <w:rsid w:val="00207FA3"/>
    <w:rsid w:val="00210892"/>
    <w:rsid w:val="002113E1"/>
    <w:rsid w:val="002149D5"/>
    <w:rsid w:val="00214DA8"/>
    <w:rsid w:val="00215423"/>
    <w:rsid w:val="002158FA"/>
    <w:rsid w:val="00217CEF"/>
    <w:rsid w:val="00220600"/>
    <w:rsid w:val="002224DB"/>
    <w:rsid w:val="00223FCB"/>
    <w:rsid w:val="002252C3"/>
    <w:rsid w:val="00225C54"/>
    <w:rsid w:val="00230765"/>
    <w:rsid w:val="00230D18"/>
    <w:rsid w:val="002319E4"/>
    <w:rsid w:val="002328EF"/>
    <w:rsid w:val="00235632"/>
    <w:rsid w:val="00235872"/>
    <w:rsid w:val="00241559"/>
    <w:rsid w:val="002435B3"/>
    <w:rsid w:val="002458EB"/>
    <w:rsid w:val="0024790F"/>
    <w:rsid w:val="00250015"/>
    <w:rsid w:val="002500C8"/>
    <w:rsid w:val="00257040"/>
    <w:rsid w:val="00257543"/>
    <w:rsid w:val="002617E7"/>
    <w:rsid w:val="002632DE"/>
    <w:rsid w:val="00264228"/>
    <w:rsid w:val="002642ED"/>
    <w:rsid w:val="00264334"/>
    <w:rsid w:val="0026473E"/>
    <w:rsid w:val="00266214"/>
    <w:rsid w:val="00267C83"/>
    <w:rsid w:val="0027144F"/>
    <w:rsid w:val="00271492"/>
    <w:rsid w:val="00271813"/>
    <w:rsid w:val="00271F3A"/>
    <w:rsid w:val="00273278"/>
    <w:rsid w:val="002737F4"/>
    <w:rsid w:val="00277FF3"/>
    <w:rsid w:val="002804A0"/>
    <w:rsid w:val="002805F5"/>
    <w:rsid w:val="00280751"/>
    <w:rsid w:val="00281257"/>
    <w:rsid w:val="0028280A"/>
    <w:rsid w:val="00285054"/>
    <w:rsid w:val="00286ACD"/>
    <w:rsid w:val="00287838"/>
    <w:rsid w:val="002907B5"/>
    <w:rsid w:val="00292EB7"/>
    <w:rsid w:val="002944FA"/>
    <w:rsid w:val="00296227"/>
    <w:rsid w:val="00296F44"/>
    <w:rsid w:val="0029777D"/>
    <w:rsid w:val="002A055E"/>
    <w:rsid w:val="002A1D4E"/>
    <w:rsid w:val="002A2869"/>
    <w:rsid w:val="002A5422"/>
    <w:rsid w:val="002A5488"/>
    <w:rsid w:val="002A7702"/>
    <w:rsid w:val="002A7C87"/>
    <w:rsid w:val="002B24D6"/>
    <w:rsid w:val="002B3779"/>
    <w:rsid w:val="002B5EE8"/>
    <w:rsid w:val="002C1897"/>
    <w:rsid w:val="002C361D"/>
    <w:rsid w:val="002C41E6"/>
    <w:rsid w:val="002D071A"/>
    <w:rsid w:val="002D34B2"/>
    <w:rsid w:val="002D48B0"/>
    <w:rsid w:val="002D5B37"/>
    <w:rsid w:val="002D7637"/>
    <w:rsid w:val="002E17F2"/>
    <w:rsid w:val="002E5621"/>
    <w:rsid w:val="002E7CAE"/>
    <w:rsid w:val="002F273C"/>
    <w:rsid w:val="002F2771"/>
    <w:rsid w:val="002F37A9"/>
    <w:rsid w:val="00301BC7"/>
    <w:rsid w:val="00301CE6"/>
    <w:rsid w:val="0030256B"/>
    <w:rsid w:val="00302EFA"/>
    <w:rsid w:val="00304FB7"/>
    <w:rsid w:val="0030501F"/>
    <w:rsid w:val="003072B0"/>
    <w:rsid w:val="00307BA1"/>
    <w:rsid w:val="0031037D"/>
    <w:rsid w:val="00311702"/>
    <w:rsid w:val="00311E82"/>
    <w:rsid w:val="00313FD6"/>
    <w:rsid w:val="003143BD"/>
    <w:rsid w:val="00315363"/>
    <w:rsid w:val="003161F9"/>
    <w:rsid w:val="003203ED"/>
    <w:rsid w:val="00322C9F"/>
    <w:rsid w:val="00324D23"/>
    <w:rsid w:val="003253F2"/>
    <w:rsid w:val="00331751"/>
    <w:rsid w:val="00331FB6"/>
    <w:rsid w:val="00334579"/>
    <w:rsid w:val="00334CE1"/>
    <w:rsid w:val="00335858"/>
    <w:rsid w:val="003369AA"/>
    <w:rsid w:val="00336BDA"/>
    <w:rsid w:val="00336C58"/>
    <w:rsid w:val="00340C43"/>
    <w:rsid w:val="00342BD7"/>
    <w:rsid w:val="00346DB5"/>
    <w:rsid w:val="003477B1"/>
    <w:rsid w:val="00357380"/>
    <w:rsid w:val="003602D9"/>
    <w:rsid w:val="003604CE"/>
    <w:rsid w:val="0037068C"/>
    <w:rsid w:val="00370E47"/>
    <w:rsid w:val="0037348C"/>
    <w:rsid w:val="003742AC"/>
    <w:rsid w:val="00377CE1"/>
    <w:rsid w:val="003831D8"/>
    <w:rsid w:val="00383E1B"/>
    <w:rsid w:val="00385BF0"/>
    <w:rsid w:val="003939FF"/>
    <w:rsid w:val="003970A3"/>
    <w:rsid w:val="003A14CE"/>
    <w:rsid w:val="003A2223"/>
    <w:rsid w:val="003A2A0F"/>
    <w:rsid w:val="003A45A1"/>
    <w:rsid w:val="003A5470"/>
    <w:rsid w:val="003A5B0A"/>
    <w:rsid w:val="003A6BAC"/>
    <w:rsid w:val="003A70A4"/>
    <w:rsid w:val="003A7EF3"/>
    <w:rsid w:val="003B159C"/>
    <w:rsid w:val="003B369F"/>
    <w:rsid w:val="003B36A3"/>
    <w:rsid w:val="003B64BB"/>
    <w:rsid w:val="003B7FE5"/>
    <w:rsid w:val="003C11C8"/>
    <w:rsid w:val="003C1CD1"/>
    <w:rsid w:val="003C2702"/>
    <w:rsid w:val="003C7806"/>
    <w:rsid w:val="003C7842"/>
    <w:rsid w:val="003D109F"/>
    <w:rsid w:val="003D2478"/>
    <w:rsid w:val="003D3C45"/>
    <w:rsid w:val="003D5B1F"/>
    <w:rsid w:val="003E0C89"/>
    <w:rsid w:val="003E15FA"/>
    <w:rsid w:val="003E55E4"/>
    <w:rsid w:val="003E715D"/>
    <w:rsid w:val="003E74E3"/>
    <w:rsid w:val="003F05C7"/>
    <w:rsid w:val="003F1D8F"/>
    <w:rsid w:val="003F2CD4"/>
    <w:rsid w:val="003F2D9D"/>
    <w:rsid w:val="003F6BBE"/>
    <w:rsid w:val="003F7B87"/>
    <w:rsid w:val="004000E8"/>
    <w:rsid w:val="00400EAC"/>
    <w:rsid w:val="00402E2B"/>
    <w:rsid w:val="0040512B"/>
    <w:rsid w:val="00405CA5"/>
    <w:rsid w:val="00407CD3"/>
    <w:rsid w:val="00410134"/>
    <w:rsid w:val="00410B72"/>
    <w:rsid w:val="00410F18"/>
    <w:rsid w:val="0041263E"/>
    <w:rsid w:val="00413AAC"/>
    <w:rsid w:val="00413E92"/>
    <w:rsid w:val="00414082"/>
    <w:rsid w:val="0041632E"/>
    <w:rsid w:val="00417668"/>
    <w:rsid w:val="00421105"/>
    <w:rsid w:val="00422AA4"/>
    <w:rsid w:val="00422AE6"/>
    <w:rsid w:val="004242F4"/>
    <w:rsid w:val="00427248"/>
    <w:rsid w:val="004328C3"/>
    <w:rsid w:val="00432F05"/>
    <w:rsid w:val="00437447"/>
    <w:rsid w:val="00441200"/>
    <w:rsid w:val="00441A92"/>
    <w:rsid w:val="00441EFA"/>
    <w:rsid w:val="004431DC"/>
    <w:rsid w:val="00444F56"/>
    <w:rsid w:val="00446488"/>
    <w:rsid w:val="004464EF"/>
    <w:rsid w:val="004505B6"/>
    <w:rsid w:val="004517AA"/>
    <w:rsid w:val="00452CAC"/>
    <w:rsid w:val="00455DA0"/>
    <w:rsid w:val="00456E88"/>
    <w:rsid w:val="00457565"/>
    <w:rsid w:val="00457B71"/>
    <w:rsid w:val="00460D9D"/>
    <w:rsid w:val="004669E2"/>
    <w:rsid w:val="00466A01"/>
    <w:rsid w:val="00470C31"/>
    <w:rsid w:val="00471DE0"/>
    <w:rsid w:val="004734D0"/>
    <w:rsid w:val="0047556B"/>
    <w:rsid w:val="00476C27"/>
    <w:rsid w:val="00477768"/>
    <w:rsid w:val="00492BC5"/>
    <w:rsid w:val="004964F1"/>
    <w:rsid w:val="00496AA8"/>
    <w:rsid w:val="004A16BC"/>
    <w:rsid w:val="004A2B94"/>
    <w:rsid w:val="004A41B7"/>
    <w:rsid w:val="004A7909"/>
    <w:rsid w:val="004B6F6A"/>
    <w:rsid w:val="004B7C0C"/>
    <w:rsid w:val="004C3898"/>
    <w:rsid w:val="004C3DC2"/>
    <w:rsid w:val="004D36B1"/>
    <w:rsid w:val="004D7EBD"/>
    <w:rsid w:val="004E2680"/>
    <w:rsid w:val="004E28F9"/>
    <w:rsid w:val="004E462E"/>
    <w:rsid w:val="004E56DC"/>
    <w:rsid w:val="004E76F4"/>
    <w:rsid w:val="004F0B4E"/>
    <w:rsid w:val="004F0B6C"/>
    <w:rsid w:val="004F2078"/>
    <w:rsid w:val="004F3694"/>
    <w:rsid w:val="004F4DA3"/>
    <w:rsid w:val="00501BF2"/>
    <w:rsid w:val="00506557"/>
    <w:rsid w:val="0050677A"/>
    <w:rsid w:val="005108D8"/>
    <w:rsid w:val="005116F9"/>
    <w:rsid w:val="005153A7"/>
    <w:rsid w:val="005219CF"/>
    <w:rsid w:val="00524952"/>
    <w:rsid w:val="00534B59"/>
    <w:rsid w:val="00536759"/>
    <w:rsid w:val="00537C62"/>
    <w:rsid w:val="00546970"/>
    <w:rsid w:val="005515D6"/>
    <w:rsid w:val="0055276C"/>
    <w:rsid w:val="00554C6E"/>
    <w:rsid w:val="00554E19"/>
    <w:rsid w:val="00556310"/>
    <w:rsid w:val="0056121F"/>
    <w:rsid w:val="005634C4"/>
    <w:rsid w:val="00571622"/>
    <w:rsid w:val="00572505"/>
    <w:rsid w:val="005811EB"/>
    <w:rsid w:val="00581CBA"/>
    <w:rsid w:val="00582809"/>
    <w:rsid w:val="0058404B"/>
    <w:rsid w:val="00587068"/>
    <w:rsid w:val="0058798C"/>
    <w:rsid w:val="00587C96"/>
    <w:rsid w:val="005900FA"/>
    <w:rsid w:val="00592F69"/>
    <w:rsid w:val="00593366"/>
    <w:rsid w:val="005935A4"/>
    <w:rsid w:val="00593712"/>
    <w:rsid w:val="00593AEF"/>
    <w:rsid w:val="005948A3"/>
    <w:rsid w:val="005948C2"/>
    <w:rsid w:val="00595DCA"/>
    <w:rsid w:val="0059779B"/>
    <w:rsid w:val="005A209A"/>
    <w:rsid w:val="005A3B1E"/>
    <w:rsid w:val="005A5412"/>
    <w:rsid w:val="005A662D"/>
    <w:rsid w:val="005B1409"/>
    <w:rsid w:val="005B35D7"/>
    <w:rsid w:val="005B392A"/>
    <w:rsid w:val="005B3AA3"/>
    <w:rsid w:val="005B54E0"/>
    <w:rsid w:val="005B6F83"/>
    <w:rsid w:val="005C0C48"/>
    <w:rsid w:val="005C2FA0"/>
    <w:rsid w:val="005C30B9"/>
    <w:rsid w:val="005C74FB"/>
    <w:rsid w:val="005D1602"/>
    <w:rsid w:val="005D432C"/>
    <w:rsid w:val="005D6BD5"/>
    <w:rsid w:val="005E385F"/>
    <w:rsid w:val="005E5B81"/>
    <w:rsid w:val="005E63AD"/>
    <w:rsid w:val="005F28AF"/>
    <w:rsid w:val="005F2CB1"/>
    <w:rsid w:val="005F3025"/>
    <w:rsid w:val="005F50B9"/>
    <w:rsid w:val="005F511B"/>
    <w:rsid w:val="005F618C"/>
    <w:rsid w:val="005F70BD"/>
    <w:rsid w:val="005F7199"/>
    <w:rsid w:val="0060283C"/>
    <w:rsid w:val="006048B5"/>
    <w:rsid w:val="00604F14"/>
    <w:rsid w:val="00611B83"/>
    <w:rsid w:val="00612416"/>
    <w:rsid w:val="00613257"/>
    <w:rsid w:val="006148B0"/>
    <w:rsid w:val="00617B4D"/>
    <w:rsid w:val="00620A71"/>
    <w:rsid w:val="00620D80"/>
    <w:rsid w:val="006234A6"/>
    <w:rsid w:val="00625903"/>
    <w:rsid w:val="00627637"/>
    <w:rsid w:val="00630001"/>
    <w:rsid w:val="006307AD"/>
    <w:rsid w:val="00631062"/>
    <w:rsid w:val="006311B3"/>
    <w:rsid w:val="006320D9"/>
    <w:rsid w:val="0063284C"/>
    <w:rsid w:val="00634971"/>
    <w:rsid w:val="00635C56"/>
    <w:rsid w:val="00636398"/>
    <w:rsid w:val="006368D3"/>
    <w:rsid w:val="006377EC"/>
    <w:rsid w:val="0064151F"/>
    <w:rsid w:val="00641533"/>
    <w:rsid w:val="0064208D"/>
    <w:rsid w:val="00642A10"/>
    <w:rsid w:val="00643475"/>
    <w:rsid w:val="0064396A"/>
    <w:rsid w:val="00644685"/>
    <w:rsid w:val="00645E8B"/>
    <w:rsid w:val="0064624E"/>
    <w:rsid w:val="0064762B"/>
    <w:rsid w:val="00650AB9"/>
    <w:rsid w:val="0065216D"/>
    <w:rsid w:val="00655733"/>
    <w:rsid w:val="00655ACD"/>
    <w:rsid w:val="00656A92"/>
    <w:rsid w:val="00656DDE"/>
    <w:rsid w:val="0066011D"/>
    <w:rsid w:val="006607C0"/>
    <w:rsid w:val="00661112"/>
    <w:rsid w:val="006613A6"/>
    <w:rsid w:val="006627A2"/>
    <w:rsid w:val="006634E6"/>
    <w:rsid w:val="006655EE"/>
    <w:rsid w:val="0066630C"/>
    <w:rsid w:val="00667EE7"/>
    <w:rsid w:val="00670922"/>
    <w:rsid w:val="00670BE1"/>
    <w:rsid w:val="0067218F"/>
    <w:rsid w:val="00672984"/>
    <w:rsid w:val="006741F2"/>
    <w:rsid w:val="00674CC3"/>
    <w:rsid w:val="00675C72"/>
    <w:rsid w:val="006771F9"/>
    <w:rsid w:val="006776D7"/>
    <w:rsid w:val="00677A85"/>
    <w:rsid w:val="00681003"/>
    <w:rsid w:val="006815E9"/>
    <w:rsid w:val="006817C9"/>
    <w:rsid w:val="00683ECE"/>
    <w:rsid w:val="00685BCC"/>
    <w:rsid w:val="006925BF"/>
    <w:rsid w:val="006932DC"/>
    <w:rsid w:val="006936E7"/>
    <w:rsid w:val="00693D04"/>
    <w:rsid w:val="00695FC2"/>
    <w:rsid w:val="00696949"/>
    <w:rsid w:val="00697052"/>
    <w:rsid w:val="00697820"/>
    <w:rsid w:val="00697EB7"/>
    <w:rsid w:val="006A46FB"/>
    <w:rsid w:val="006A5AD9"/>
    <w:rsid w:val="006A5E28"/>
    <w:rsid w:val="006A697B"/>
    <w:rsid w:val="006A7AFF"/>
    <w:rsid w:val="006B1816"/>
    <w:rsid w:val="006B2099"/>
    <w:rsid w:val="006B46CB"/>
    <w:rsid w:val="006B49F0"/>
    <w:rsid w:val="006B50CF"/>
    <w:rsid w:val="006C03B8"/>
    <w:rsid w:val="006C5EC9"/>
    <w:rsid w:val="006C6059"/>
    <w:rsid w:val="006C6C95"/>
    <w:rsid w:val="006C7522"/>
    <w:rsid w:val="006D6F08"/>
    <w:rsid w:val="006E062C"/>
    <w:rsid w:val="006E15EA"/>
    <w:rsid w:val="006E1C82"/>
    <w:rsid w:val="006E28B7"/>
    <w:rsid w:val="006E2A9B"/>
    <w:rsid w:val="006E3310"/>
    <w:rsid w:val="006E4E39"/>
    <w:rsid w:val="006E5244"/>
    <w:rsid w:val="006E565E"/>
    <w:rsid w:val="006E673D"/>
    <w:rsid w:val="006E7D3B"/>
    <w:rsid w:val="006F1B70"/>
    <w:rsid w:val="006F20A4"/>
    <w:rsid w:val="006F341D"/>
    <w:rsid w:val="006F3A78"/>
    <w:rsid w:val="006F3CDE"/>
    <w:rsid w:val="006F58D4"/>
    <w:rsid w:val="006F6582"/>
    <w:rsid w:val="0070346E"/>
    <w:rsid w:val="0070434B"/>
    <w:rsid w:val="00704EDB"/>
    <w:rsid w:val="00706101"/>
    <w:rsid w:val="00707072"/>
    <w:rsid w:val="00707D61"/>
    <w:rsid w:val="00712064"/>
    <w:rsid w:val="00712287"/>
    <w:rsid w:val="00712772"/>
    <w:rsid w:val="007148D3"/>
    <w:rsid w:val="00714DF1"/>
    <w:rsid w:val="00715B9A"/>
    <w:rsid w:val="00722EBB"/>
    <w:rsid w:val="007257D0"/>
    <w:rsid w:val="00726EA6"/>
    <w:rsid w:val="00727208"/>
    <w:rsid w:val="00727680"/>
    <w:rsid w:val="00731E59"/>
    <w:rsid w:val="0073235C"/>
    <w:rsid w:val="007348B1"/>
    <w:rsid w:val="007362A6"/>
    <w:rsid w:val="00736D7D"/>
    <w:rsid w:val="00740E58"/>
    <w:rsid w:val="007435C0"/>
    <w:rsid w:val="00743F86"/>
    <w:rsid w:val="007445A0"/>
    <w:rsid w:val="0074524B"/>
    <w:rsid w:val="00747D8B"/>
    <w:rsid w:val="00751228"/>
    <w:rsid w:val="00751813"/>
    <w:rsid w:val="0075475C"/>
    <w:rsid w:val="00755650"/>
    <w:rsid w:val="007571E1"/>
    <w:rsid w:val="007604B2"/>
    <w:rsid w:val="00760AC0"/>
    <w:rsid w:val="007651E3"/>
    <w:rsid w:val="00765281"/>
    <w:rsid w:val="00766BAD"/>
    <w:rsid w:val="007727D2"/>
    <w:rsid w:val="007729A2"/>
    <w:rsid w:val="007752B6"/>
    <w:rsid w:val="007755F2"/>
    <w:rsid w:val="00776971"/>
    <w:rsid w:val="00780A80"/>
    <w:rsid w:val="0078177E"/>
    <w:rsid w:val="0078304C"/>
    <w:rsid w:val="00783673"/>
    <w:rsid w:val="00784FAA"/>
    <w:rsid w:val="00785490"/>
    <w:rsid w:val="00786907"/>
    <w:rsid w:val="007925EA"/>
    <w:rsid w:val="00793CD8"/>
    <w:rsid w:val="00795C05"/>
    <w:rsid w:val="00795C92"/>
    <w:rsid w:val="00795C9F"/>
    <w:rsid w:val="00796231"/>
    <w:rsid w:val="0079764F"/>
    <w:rsid w:val="007A185A"/>
    <w:rsid w:val="007A1CB3"/>
    <w:rsid w:val="007A306F"/>
    <w:rsid w:val="007A3132"/>
    <w:rsid w:val="007A43A6"/>
    <w:rsid w:val="007A58A6"/>
    <w:rsid w:val="007B00A0"/>
    <w:rsid w:val="007B1E99"/>
    <w:rsid w:val="007B3D2D"/>
    <w:rsid w:val="007B49E2"/>
    <w:rsid w:val="007B50AE"/>
    <w:rsid w:val="007B51DF"/>
    <w:rsid w:val="007B5713"/>
    <w:rsid w:val="007B60E7"/>
    <w:rsid w:val="007C05DD"/>
    <w:rsid w:val="007C09C0"/>
    <w:rsid w:val="007C3D18"/>
    <w:rsid w:val="007C60BF"/>
    <w:rsid w:val="007C6A07"/>
    <w:rsid w:val="007C75A1"/>
    <w:rsid w:val="007C77A5"/>
    <w:rsid w:val="007D04E5"/>
    <w:rsid w:val="007D0F2B"/>
    <w:rsid w:val="007D5901"/>
    <w:rsid w:val="007D7451"/>
    <w:rsid w:val="007D7526"/>
    <w:rsid w:val="007E4610"/>
    <w:rsid w:val="007E4715"/>
    <w:rsid w:val="007E505B"/>
    <w:rsid w:val="007E7091"/>
    <w:rsid w:val="00801DFF"/>
    <w:rsid w:val="00802B0F"/>
    <w:rsid w:val="00803FAE"/>
    <w:rsid w:val="0080605F"/>
    <w:rsid w:val="00807786"/>
    <w:rsid w:val="00811FCB"/>
    <w:rsid w:val="008127EE"/>
    <w:rsid w:val="00814955"/>
    <w:rsid w:val="00814AA3"/>
    <w:rsid w:val="008158D6"/>
    <w:rsid w:val="00815A0B"/>
    <w:rsid w:val="0081691E"/>
    <w:rsid w:val="00817196"/>
    <w:rsid w:val="00817FBB"/>
    <w:rsid w:val="00821448"/>
    <w:rsid w:val="00822619"/>
    <w:rsid w:val="008235DB"/>
    <w:rsid w:val="00824AB4"/>
    <w:rsid w:val="00825C42"/>
    <w:rsid w:val="00825D25"/>
    <w:rsid w:val="00827D6F"/>
    <w:rsid w:val="008376AC"/>
    <w:rsid w:val="008444E8"/>
    <w:rsid w:val="00844E80"/>
    <w:rsid w:val="00846FE7"/>
    <w:rsid w:val="00855E5C"/>
    <w:rsid w:val="00856911"/>
    <w:rsid w:val="00856F05"/>
    <w:rsid w:val="00857E56"/>
    <w:rsid w:val="0086609A"/>
    <w:rsid w:val="008672A4"/>
    <w:rsid w:val="008677FD"/>
    <w:rsid w:val="008706D4"/>
    <w:rsid w:val="00870F8A"/>
    <w:rsid w:val="008719A4"/>
    <w:rsid w:val="00871D23"/>
    <w:rsid w:val="00874312"/>
    <w:rsid w:val="0087437C"/>
    <w:rsid w:val="00875CD7"/>
    <w:rsid w:val="00876B4D"/>
    <w:rsid w:val="00877F18"/>
    <w:rsid w:val="00881290"/>
    <w:rsid w:val="0088535A"/>
    <w:rsid w:val="00892D90"/>
    <w:rsid w:val="00893FDA"/>
    <w:rsid w:val="008941E3"/>
    <w:rsid w:val="00894A88"/>
    <w:rsid w:val="00895386"/>
    <w:rsid w:val="00897287"/>
    <w:rsid w:val="008A062A"/>
    <w:rsid w:val="008A0630"/>
    <w:rsid w:val="008A0C26"/>
    <w:rsid w:val="008A21FF"/>
    <w:rsid w:val="008A2BB6"/>
    <w:rsid w:val="008A2CE2"/>
    <w:rsid w:val="008A30AC"/>
    <w:rsid w:val="008A3BF0"/>
    <w:rsid w:val="008A44B8"/>
    <w:rsid w:val="008A51A8"/>
    <w:rsid w:val="008A54C7"/>
    <w:rsid w:val="008A6EB8"/>
    <w:rsid w:val="008A77D8"/>
    <w:rsid w:val="008B0483"/>
    <w:rsid w:val="008B120C"/>
    <w:rsid w:val="008B51A0"/>
    <w:rsid w:val="008B592A"/>
    <w:rsid w:val="008B7B5C"/>
    <w:rsid w:val="008C0C99"/>
    <w:rsid w:val="008C2017"/>
    <w:rsid w:val="008C2105"/>
    <w:rsid w:val="008C385D"/>
    <w:rsid w:val="008C4958"/>
    <w:rsid w:val="008C4BAA"/>
    <w:rsid w:val="008C6AE8"/>
    <w:rsid w:val="008C7573"/>
    <w:rsid w:val="008D00A5"/>
    <w:rsid w:val="008D1116"/>
    <w:rsid w:val="008D24EC"/>
    <w:rsid w:val="008D34F1"/>
    <w:rsid w:val="008D39D8"/>
    <w:rsid w:val="008D6CAF"/>
    <w:rsid w:val="008D6D1A"/>
    <w:rsid w:val="008E065E"/>
    <w:rsid w:val="008E0927"/>
    <w:rsid w:val="008E1909"/>
    <w:rsid w:val="008E7C4D"/>
    <w:rsid w:val="008F0154"/>
    <w:rsid w:val="008F1C4E"/>
    <w:rsid w:val="008F1EAB"/>
    <w:rsid w:val="008F33DC"/>
    <w:rsid w:val="008F477F"/>
    <w:rsid w:val="008F59EB"/>
    <w:rsid w:val="008F7CAA"/>
    <w:rsid w:val="00901D15"/>
    <w:rsid w:val="00902350"/>
    <w:rsid w:val="009031EA"/>
    <w:rsid w:val="0090336B"/>
    <w:rsid w:val="009053AA"/>
    <w:rsid w:val="0090647A"/>
    <w:rsid w:val="00906939"/>
    <w:rsid w:val="00910B7D"/>
    <w:rsid w:val="00910C8F"/>
    <w:rsid w:val="00911B07"/>
    <w:rsid w:val="00911DFB"/>
    <w:rsid w:val="009139D9"/>
    <w:rsid w:val="00914A54"/>
    <w:rsid w:val="00914AD8"/>
    <w:rsid w:val="00915BBE"/>
    <w:rsid w:val="00916079"/>
    <w:rsid w:val="00917CE9"/>
    <w:rsid w:val="00920BF2"/>
    <w:rsid w:val="00922010"/>
    <w:rsid w:val="00923D57"/>
    <w:rsid w:val="009248F3"/>
    <w:rsid w:val="00931BD9"/>
    <w:rsid w:val="009368F3"/>
    <w:rsid w:val="0094118E"/>
    <w:rsid w:val="00941636"/>
    <w:rsid w:val="0094249E"/>
    <w:rsid w:val="00943742"/>
    <w:rsid w:val="0094380E"/>
    <w:rsid w:val="00943D49"/>
    <w:rsid w:val="00945C05"/>
    <w:rsid w:val="00946498"/>
    <w:rsid w:val="00946945"/>
    <w:rsid w:val="00947713"/>
    <w:rsid w:val="00947C01"/>
    <w:rsid w:val="00950002"/>
    <w:rsid w:val="00950DE7"/>
    <w:rsid w:val="009525B6"/>
    <w:rsid w:val="00953920"/>
    <w:rsid w:val="00953D47"/>
    <w:rsid w:val="0095681E"/>
    <w:rsid w:val="009572D4"/>
    <w:rsid w:val="00961921"/>
    <w:rsid w:val="00961DB9"/>
    <w:rsid w:val="0096430A"/>
    <w:rsid w:val="00964C22"/>
    <w:rsid w:val="0096554B"/>
    <w:rsid w:val="0096584A"/>
    <w:rsid w:val="00966CD7"/>
    <w:rsid w:val="00971F08"/>
    <w:rsid w:val="00974358"/>
    <w:rsid w:val="00975541"/>
    <w:rsid w:val="0097603D"/>
    <w:rsid w:val="00976949"/>
    <w:rsid w:val="00980477"/>
    <w:rsid w:val="00982885"/>
    <w:rsid w:val="00985253"/>
    <w:rsid w:val="009853B3"/>
    <w:rsid w:val="00990630"/>
    <w:rsid w:val="00991761"/>
    <w:rsid w:val="00994DCA"/>
    <w:rsid w:val="00995CFB"/>
    <w:rsid w:val="009960EC"/>
    <w:rsid w:val="009970DD"/>
    <w:rsid w:val="009A0FBA"/>
    <w:rsid w:val="009A1601"/>
    <w:rsid w:val="009A1910"/>
    <w:rsid w:val="009A3BB6"/>
    <w:rsid w:val="009A462D"/>
    <w:rsid w:val="009A5CBA"/>
    <w:rsid w:val="009A6791"/>
    <w:rsid w:val="009B1F30"/>
    <w:rsid w:val="009B3AC2"/>
    <w:rsid w:val="009B3FF2"/>
    <w:rsid w:val="009B4DF4"/>
    <w:rsid w:val="009B564E"/>
    <w:rsid w:val="009B603D"/>
    <w:rsid w:val="009B70D6"/>
    <w:rsid w:val="009B7BC8"/>
    <w:rsid w:val="009B7E87"/>
    <w:rsid w:val="009C0169"/>
    <w:rsid w:val="009C403E"/>
    <w:rsid w:val="009C4774"/>
    <w:rsid w:val="009D0910"/>
    <w:rsid w:val="009D2A14"/>
    <w:rsid w:val="009D4FF0"/>
    <w:rsid w:val="009D703C"/>
    <w:rsid w:val="009D718F"/>
    <w:rsid w:val="009D763A"/>
    <w:rsid w:val="009D7840"/>
    <w:rsid w:val="009E068F"/>
    <w:rsid w:val="009E1289"/>
    <w:rsid w:val="009E14E0"/>
    <w:rsid w:val="009E2078"/>
    <w:rsid w:val="009E35DB"/>
    <w:rsid w:val="009E47A3"/>
    <w:rsid w:val="009F08F3"/>
    <w:rsid w:val="009F32BB"/>
    <w:rsid w:val="009F344F"/>
    <w:rsid w:val="00A02956"/>
    <w:rsid w:val="00A031D8"/>
    <w:rsid w:val="00A037AA"/>
    <w:rsid w:val="00A048A8"/>
    <w:rsid w:val="00A04F49"/>
    <w:rsid w:val="00A13E54"/>
    <w:rsid w:val="00A17F63"/>
    <w:rsid w:val="00A2193B"/>
    <w:rsid w:val="00A2351A"/>
    <w:rsid w:val="00A248CC"/>
    <w:rsid w:val="00A264A9"/>
    <w:rsid w:val="00A26DCF"/>
    <w:rsid w:val="00A27785"/>
    <w:rsid w:val="00A30187"/>
    <w:rsid w:val="00A31AD6"/>
    <w:rsid w:val="00A3448A"/>
    <w:rsid w:val="00A349E1"/>
    <w:rsid w:val="00A34DE7"/>
    <w:rsid w:val="00A36265"/>
    <w:rsid w:val="00A36297"/>
    <w:rsid w:val="00A41E2B"/>
    <w:rsid w:val="00A45B74"/>
    <w:rsid w:val="00A507DC"/>
    <w:rsid w:val="00A52E1D"/>
    <w:rsid w:val="00A56B85"/>
    <w:rsid w:val="00A61499"/>
    <w:rsid w:val="00A62A77"/>
    <w:rsid w:val="00A63483"/>
    <w:rsid w:val="00A657D7"/>
    <w:rsid w:val="00A65C0E"/>
    <w:rsid w:val="00A660AC"/>
    <w:rsid w:val="00A6626F"/>
    <w:rsid w:val="00A663E6"/>
    <w:rsid w:val="00A6777A"/>
    <w:rsid w:val="00A67E6C"/>
    <w:rsid w:val="00A71B99"/>
    <w:rsid w:val="00A71F2D"/>
    <w:rsid w:val="00A739D0"/>
    <w:rsid w:val="00A759B4"/>
    <w:rsid w:val="00A761D4"/>
    <w:rsid w:val="00A77EC4"/>
    <w:rsid w:val="00A80E21"/>
    <w:rsid w:val="00A830E4"/>
    <w:rsid w:val="00A84824"/>
    <w:rsid w:val="00A91402"/>
    <w:rsid w:val="00A92674"/>
    <w:rsid w:val="00A92879"/>
    <w:rsid w:val="00A9442A"/>
    <w:rsid w:val="00A95554"/>
    <w:rsid w:val="00AA016F"/>
    <w:rsid w:val="00AA1ED6"/>
    <w:rsid w:val="00AA2911"/>
    <w:rsid w:val="00AA37C2"/>
    <w:rsid w:val="00AA51D6"/>
    <w:rsid w:val="00AA6EA7"/>
    <w:rsid w:val="00AB0BC8"/>
    <w:rsid w:val="00AB11CA"/>
    <w:rsid w:val="00AB1417"/>
    <w:rsid w:val="00AB14D9"/>
    <w:rsid w:val="00AB4AB8"/>
    <w:rsid w:val="00AB655E"/>
    <w:rsid w:val="00AB7DD2"/>
    <w:rsid w:val="00AC007F"/>
    <w:rsid w:val="00AC2ECD"/>
    <w:rsid w:val="00AC3119"/>
    <w:rsid w:val="00AC49FB"/>
    <w:rsid w:val="00AC5A10"/>
    <w:rsid w:val="00AC624C"/>
    <w:rsid w:val="00AD0674"/>
    <w:rsid w:val="00AD0AA3"/>
    <w:rsid w:val="00AD2ED0"/>
    <w:rsid w:val="00AD3F94"/>
    <w:rsid w:val="00AD4A5A"/>
    <w:rsid w:val="00AD6D91"/>
    <w:rsid w:val="00AE2148"/>
    <w:rsid w:val="00AE27AC"/>
    <w:rsid w:val="00AE3A2B"/>
    <w:rsid w:val="00AE40E0"/>
    <w:rsid w:val="00AE4DBA"/>
    <w:rsid w:val="00AE4F07"/>
    <w:rsid w:val="00AF1C5D"/>
    <w:rsid w:val="00AF42D7"/>
    <w:rsid w:val="00AF695F"/>
    <w:rsid w:val="00B006FE"/>
    <w:rsid w:val="00B007CB"/>
    <w:rsid w:val="00B02AA9"/>
    <w:rsid w:val="00B02FA3"/>
    <w:rsid w:val="00B05036"/>
    <w:rsid w:val="00B05084"/>
    <w:rsid w:val="00B05635"/>
    <w:rsid w:val="00B12DFB"/>
    <w:rsid w:val="00B157F9"/>
    <w:rsid w:val="00B20256"/>
    <w:rsid w:val="00B2044E"/>
    <w:rsid w:val="00B20D09"/>
    <w:rsid w:val="00B24260"/>
    <w:rsid w:val="00B2763F"/>
    <w:rsid w:val="00B27AAC"/>
    <w:rsid w:val="00B30585"/>
    <w:rsid w:val="00B30929"/>
    <w:rsid w:val="00B3729B"/>
    <w:rsid w:val="00B372AA"/>
    <w:rsid w:val="00B40445"/>
    <w:rsid w:val="00B409E0"/>
    <w:rsid w:val="00B41888"/>
    <w:rsid w:val="00B45A52"/>
    <w:rsid w:val="00B46175"/>
    <w:rsid w:val="00B524E6"/>
    <w:rsid w:val="00B5488B"/>
    <w:rsid w:val="00B548B7"/>
    <w:rsid w:val="00B662E5"/>
    <w:rsid w:val="00B664C7"/>
    <w:rsid w:val="00B707EA"/>
    <w:rsid w:val="00B739F6"/>
    <w:rsid w:val="00B80864"/>
    <w:rsid w:val="00B81A6C"/>
    <w:rsid w:val="00B84B7F"/>
    <w:rsid w:val="00B85DE5"/>
    <w:rsid w:val="00B90F73"/>
    <w:rsid w:val="00B93B59"/>
    <w:rsid w:val="00B9406A"/>
    <w:rsid w:val="00BA2280"/>
    <w:rsid w:val="00BA2A08"/>
    <w:rsid w:val="00BA56D2"/>
    <w:rsid w:val="00BA5E43"/>
    <w:rsid w:val="00BA76E0"/>
    <w:rsid w:val="00BB27B2"/>
    <w:rsid w:val="00BB2A25"/>
    <w:rsid w:val="00BB51E9"/>
    <w:rsid w:val="00BB6F53"/>
    <w:rsid w:val="00BB79B4"/>
    <w:rsid w:val="00BB7F4C"/>
    <w:rsid w:val="00BC0FDC"/>
    <w:rsid w:val="00BC2D41"/>
    <w:rsid w:val="00BC3053"/>
    <w:rsid w:val="00BC4D2E"/>
    <w:rsid w:val="00BC4DB1"/>
    <w:rsid w:val="00BC5079"/>
    <w:rsid w:val="00BC6D7E"/>
    <w:rsid w:val="00BD167E"/>
    <w:rsid w:val="00BD48AC"/>
    <w:rsid w:val="00BD53A4"/>
    <w:rsid w:val="00BD5F1A"/>
    <w:rsid w:val="00BD73DA"/>
    <w:rsid w:val="00BE1234"/>
    <w:rsid w:val="00BE2FA6"/>
    <w:rsid w:val="00BE333F"/>
    <w:rsid w:val="00BE7406"/>
    <w:rsid w:val="00BE7603"/>
    <w:rsid w:val="00BF134E"/>
    <w:rsid w:val="00BF28D1"/>
    <w:rsid w:val="00BF3279"/>
    <w:rsid w:val="00BF74C7"/>
    <w:rsid w:val="00C004F3"/>
    <w:rsid w:val="00C015F1"/>
    <w:rsid w:val="00C01F33"/>
    <w:rsid w:val="00C02CC6"/>
    <w:rsid w:val="00C040F7"/>
    <w:rsid w:val="00C044AB"/>
    <w:rsid w:val="00C05706"/>
    <w:rsid w:val="00C060F5"/>
    <w:rsid w:val="00C07377"/>
    <w:rsid w:val="00C10478"/>
    <w:rsid w:val="00C12107"/>
    <w:rsid w:val="00C14D4B"/>
    <w:rsid w:val="00C154BB"/>
    <w:rsid w:val="00C15A6C"/>
    <w:rsid w:val="00C23976"/>
    <w:rsid w:val="00C2495D"/>
    <w:rsid w:val="00C279B5"/>
    <w:rsid w:val="00C27C45"/>
    <w:rsid w:val="00C27FA4"/>
    <w:rsid w:val="00C34C4B"/>
    <w:rsid w:val="00C3719D"/>
    <w:rsid w:val="00C37CA8"/>
    <w:rsid w:val="00C37CB2"/>
    <w:rsid w:val="00C4011B"/>
    <w:rsid w:val="00C42AE1"/>
    <w:rsid w:val="00C473A5"/>
    <w:rsid w:val="00C50687"/>
    <w:rsid w:val="00C54995"/>
    <w:rsid w:val="00C54D41"/>
    <w:rsid w:val="00C60783"/>
    <w:rsid w:val="00C61466"/>
    <w:rsid w:val="00C6152B"/>
    <w:rsid w:val="00C64672"/>
    <w:rsid w:val="00C6744C"/>
    <w:rsid w:val="00C70697"/>
    <w:rsid w:val="00C72093"/>
    <w:rsid w:val="00C72EF4"/>
    <w:rsid w:val="00C744FE"/>
    <w:rsid w:val="00C75D2F"/>
    <w:rsid w:val="00C767BE"/>
    <w:rsid w:val="00C76E3C"/>
    <w:rsid w:val="00C81568"/>
    <w:rsid w:val="00C825B5"/>
    <w:rsid w:val="00C834BA"/>
    <w:rsid w:val="00C840D4"/>
    <w:rsid w:val="00C86930"/>
    <w:rsid w:val="00C9027A"/>
    <w:rsid w:val="00C9068E"/>
    <w:rsid w:val="00C9218E"/>
    <w:rsid w:val="00C93814"/>
    <w:rsid w:val="00C939E1"/>
    <w:rsid w:val="00C93C4B"/>
    <w:rsid w:val="00C944AB"/>
    <w:rsid w:val="00C95B40"/>
    <w:rsid w:val="00CA068E"/>
    <w:rsid w:val="00CA1ED8"/>
    <w:rsid w:val="00CA25F4"/>
    <w:rsid w:val="00CB1F63"/>
    <w:rsid w:val="00CB5605"/>
    <w:rsid w:val="00CB7170"/>
    <w:rsid w:val="00CB7EDC"/>
    <w:rsid w:val="00CC040E"/>
    <w:rsid w:val="00CC111F"/>
    <w:rsid w:val="00CC2011"/>
    <w:rsid w:val="00CC3EA0"/>
    <w:rsid w:val="00CC5EB0"/>
    <w:rsid w:val="00CC7B45"/>
    <w:rsid w:val="00CD025C"/>
    <w:rsid w:val="00CD1188"/>
    <w:rsid w:val="00CD2ED1"/>
    <w:rsid w:val="00CD337B"/>
    <w:rsid w:val="00CE0424"/>
    <w:rsid w:val="00CE42FF"/>
    <w:rsid w:val="00CE7561"/>
    <w:rsid w:val="00CF1354"/>
    <w:rsid w:val="00CF1C7F"/>
    <w:rsid w:val="00CF3B1F"/>
    <w:rsid w:val="00CF3BF6"/>
    <w:rsid w:val="00CF5EF1"/>
    <w:rsid w:val="00CF625B"/>
    <w:rsid w:val="00CF687E"/>
    <w:rsid w:val="00D0349B"/>
    <w:rsid w:val="00D10249"/>
    <w:rsid w:val="00D115C3"/>
    <w:rsid w:val="00D11897"/>
    <w:rsid w:val="00D13135"/>
    <w:rsid w:val="00D13E4E"/>
    <w:rsid w:val="00D1553C"/>
    <w:rsid w:val="00D16A6F"/>
    <w:rsid w:val="00D20E48"/>
    <w:rsid w:val="00D21D98"/>
    <w:rsid w:val="00D239A7"/>
    <w:rsid w:val="00D23F47"/>
    <w:rsid w:val="00D30512"/>
    <w:rsid w:val="00D31249"/>
    <w:rsid w:val="00D3217E"/>
    <w:rsid w:val="00D3580E"/>
    <w:rsid w:val="00D36E71"/>
    <w:rsid w:val="00D37D87"/>
    <w:rsid w:val="00D4013C"/>
    <w:rsid w:val="00D40B33"/>
    <w:rsid w:val="00D4318F"/>
    <w:rsid w:val="00D438BF"/>
    <w:rsid w:val="00D440F8"/>
    <w:rsid w:val="00D4494C"/>
    <w:rsid w:val="00D546FF"/>
    <w:rsid w:val="00D55AD5"/>
    <w:rsid w:val="00D55C63"/>
    <w:rsid w:val="00D576CA"/>
    <w:rsid w:val="00D57FBE"/>
    <w:rsid w:val="00D616D8"/>
    <w:rsid w:val="00D61AF5"/>
    <w:rsid w:val="00D652B5"/>
    <w:rsid w:val="00D66155"/>
    <w:rsid w:val="00D708B0"/>
    <w:rsid w:val="00D72825"/>
    <w:rsid w:val="00D750E7"/>
    <w:rsid w:val="00D76B09"/>
    <w:rsid w:val="00D77B1D"/>
    <w:rsid w:val="00D8021F"/>
    <w:rsid w:val="00D80383"/>
    <w:rsid w:val="00D81E89"/>
    <w:rsid w:val="00D823C6"/>
    <w:rsid w:val="00D8327F"/>
    <w:rsid w:val="00D857A3"/>
    <w:rsid w:val="00D8623B"/>
    <w:rsid w:val="00D86B44"/>
    <w:rsid w:val="00D86CA3"/>
    <w:rsid w:val="00D871CE"/>
    <w:rsid w:val="00D9196D"/>
    <w:rsid w:val="00D91D6B"/>
    <w:rsid w:val="00D92982"/>
    <w:rsid w:val="00DA1AAB"/>
    <w:rsid w:val="00DA305E"/>
    <w:rsid w:val="00DA3DC9"/>
    <w:rsid w:val="00DA5417"/>
    <w:rsid w:val="00DA56E8"/>
    <w:rsid w:val="00DB09DD"/>
    <w:rsid w:val="00DB0A9F"/>
    <w:rsid w:val="00DB1ACB"/>
    <w:rsid w:val="00DB1ED1"/>
    <w:rsid w:val="00DB2096"/>
    <w:rsid w:val="00DB377D"/>
    <w:rsid w:val="00DB3B61"/>
    <w:rsid w:val="00DB54E2"/>
    <w:rsid w:val="00DB567C"/>
    <w:rsid w:val="00DB6AA6"/>
    <w:rsid w:val="00DC0DEC"/>
    <w:rsid w:val="00DC2D36"/>
    <w:rsid w:val="00DC53EF"/>
    <w:rsid w:val="00DE24D0"/>
    <w:rsid w:val="00DE4806"/>
    <w:rsid w:val="00DE5608"/>
    <w:rsid w:val="00DE58D0"/>
    <w:rsid w:val="00DE654F"/>
    <w:rsid w:val="00DF0B6E"/>
    <w:rsid w:val="00DF15E0"/>
    <w:rsid w:val="00DF2ACE"/>
    <w:rsid w:val="00DF37A0"/>
    <w:rsid w:val="00DF3E29"/>
    <w:rsid w:val="00E01D19"/>
    <w:rsid w:val="00E043F5"/>
    <w:rsid w:val="00E07EC3"/>
    <w:rsid w:val="00E110E7"/>
    <w:rsid w:val="00E11B20"/>
    <w:rsid w:val="00E15A72"/>
    <w:rsid w:val="00E16D9F"/>
    <w:rsid w:val="00E17FA2"/>
    <w:rsid w:val="00E22330"/>
    <w:rsid w:val="00E23B8D"/>
    <w:rsid w:val="00E30B5A"/>
    <w:rsid w:val="00E3123D"/>
    <w:rsid w:val="00E31461"/>
    <w:rsid w:val="00E31D43"/>
    <w:rsid w:val="00E32608"/>
    <w:rsid w:val="00E3395D"/>
    <w:rsid w:val="00E34188"/>
    <w:rsid w:val="00E34B6E"/>
    <w:rsid w:val="00E35559"/>
    <w:rsid w:val="00E3723A"/>
    <w:rsid w:val="00E37860"/>
    <w:rsid w:val="00E42B31"/>
    <w:rsid w:val="00E431C8"/>
    <w:rsid w:val="00E446F1"/>
    <w:rsid w:val="00E46886"/>
    <w:rsid w:val="00E47AEF"/>
    <w:rsid w:val="00E5231B"/>
    <w:rsid w:val="00E52C3D"/>
    <w:rsid w:val="00E53435"/>
    <w:rsid w:val="00E53B75"/>
    <w:rsid w:val="00E54E3B"/>
    <w:rsid w:val="00E57565"/>
    <w:rsid w:val="00E57B93"/>
    <w:rsid w:val="00E623E6"/>
    <w:rsid w:val="00E63838"/>
    <w:rsid w:val="00E64434"/>
    <w:rsid w:val="00E67AAE"/>
    <w:rsid w:val="00E67C51"/>
    <w:rsid w:val="00E70AD7"/>
    <w:rsid w:val="00E72EFC"/>
    <w:rsid w:val="00E758EC"/>
    <w:rsid w:val="00E8234C"/>
    <w:rsid w:val="00E83AA9"/>
    <w:rsid w:val="00E85426"/>
    <w:rsid w:val="00E85928"/>
    <w:rsid w:val="00E87822"/>
    <w:rsid w:val="00E90135"/>
    <w:rsid w:val="00E90395"/>
    <w:rsid w:val="00E90E49"/>
    <w:rsid w:val="00E917F9"/>
    <w:rsid w:val="00E9291C"/>
    <w:rsid w:val="00E93FFE"/>
    <w:rsid w:val="00E94F8A"/>
    <w:rsid w:val="00E97BFD"/>
    <w:rsid w:val="00EA1409"/>
    <w:rsid w:val="00EA7A41"/>
    <w:rsid w:val="00EB077B"/>
    <w:rsid w:val="00EB3DE3"/>
    <w:rsid w:val="00EB4EA2"/>
    <w:rsid w:val="00EC0802"/>
    <w:rsid w:val="00EC24D5"/>
    <w:rsid w:val="00EC27C6"/>
    <w:rsid w:val="00EC4207"/>
    <w:rsid w:val="00EC5653"/>
    <w:rsid w:val="00EC71CE"/>
    <w:rsid w:val="00ED1006"/>
    <w:rsid w:val="00ED1CA6"/>
    <w:rsid w:val="00ED5D56"/>
    <w:rsid w:val="00ED773C"/>
    <w:rsid w:val="00EE5A04"/>
    <w:rsid w:val="00EE7B44"/>
    <w:rsid w:val="00EF18FE"/>
    <w:rsid w:val="00EF2573"/>
    <w:rsid w:val="00EF5787"/>
    <w:rsid w:val="00EF60D0"/>
    <w:rsid w:val="00F0528D"/>
    <w:rsid w:val="00F05AA9"/>
    <w:rsid w:val="00F06C67"/>
    <w:rsid w:val="00F06DFD"/>
    <w:rsid w:val="00F071D1"/>
    <w:rsid w:val="00F07533"/>
    <w:rsid w:val="00F10629"/>
    <w:rsid w:val="00F15FA5"/>
    <w:rsid w:val="00F17787"/>
    <w:rsid w:val="00F20586"/>
    <w:rsid w:val="00F209B7"/>
    <w:rsid w:val="00F21344"/>
    <w:rsid w:val="00F2376F"/>
    <w:rsid w:val="00F243D8"/>
    <w:rsid w:val="00F30828"/>
    <w:rsid w:val="00F313D6"/>
    <w:rsid w:val="00F34BE4"/>
    <w:rsid w:val="00F34F49"/>
    <w:rsid w:val="00F377D9"/>
    <w:rsid w:val="00F40F0C"/>
    <w:rsid w:val="00F425F4"/>
    <w:rsid w:val="00F4274D"/>
    <w:rsid w:val="00F429E2"/>
    <w:rsid w:val="00F4766C"/>
    <w:rsid w:val="00F5060E"/>
    <w:rsid w:val="00F507D1"/>
    <w:rsid w:val="00F519CE"/>
    <w:rsid w:val="00F51ADA"/>
    <w:rsid w:val="00F5337E"/>
    <w:rsid w:val="00F55EFA"/>
    <w:rsid w:val="00F60203"/>
    <w:rsid w:val="00F6042C"/>
    <w:rsid w:val="00F607C5"/>
    <w:rsid w:val="00F60DEA"/>
    <w:rsid w:val="00F6302A"/>
    <w:rsid w:val="00F63950"/>
    <w:rsid w:val="00F63AF9"/>
    <w:rsid w:val="00F64C2B"/>
    <w:rsid w:val="00F651BE"/>
    <w:rsid w:val="00F668D5"/>
    <w:rsid w:val="00F67F53"/>
    <w:rsid w:val="00F703BE"/>
    <w:rsid w:val="00F71F69"/>
    <w:rsid w:val="00F72B72"/>
    <w:rsid w:val="00F7404A"/>
    <w:rsid w:val="00F74BB9"/>
    <w:rsid w:val="00F75582"/>
    <w:rsid w:val="00F75D1D"/>
    <w:rsid w:val="00F76EFA"/>
    <w:rsid w:val="00F80223"/>
    <w:rsid w:val="00F804BE"/>
    <w:rsid w:val="00F817CE"/>
    <w:rsid w:val="00F83AEC"/>
    <w:rsid w:val="00F8456C"/>
    <w:rsid w:val="00F859D8"/>
    <w:rsid w:val="00F868F5"/>
    <w:rsid w:val="00F875B2"/>
    <w:rsid w:val="00F9056A"/>
    <w:rsid w:val="00F90F8D"/>
    <w:rsid w:val="00F92782"/>
    <w:rsid w:val="00F93AA9"/>
    <w:rsid w:val="00F94DDF"/>
    <w:rsid w:val="00F9528D"/>
    <w:rsid w:val="00F96985"/>
    <w:rsid w:val="00F97838"/>
    <w:rsid w:val="00FA282E"/>
    <w:rsid w:val="00FA2BB3"/>
    <w:rsid w:val="00FA467C"/>
    <w:rsid w:val="00FA62DD"/>
    <w:rsid w:val="00FB21F8"/>
    <w:rsid w:val="00FB24D4"/>
    <w:rsid w:val="00FB4C80"/>
    <w:rsid w:val="00FB5199"/>
    <w:rsid w:val="00FB6A6A"/>
    <w:rsid w:val="00FC2387"/>
    <w:rsid w:val="00FC4D97"/>
    <w:rsid w:val="00FC6F7B"/>
    <w:rsid w:val="00FC7429"/>
    <w:rsid w:val="00FD07F6"/>
    <w:rsid w:val="00FD08FD"/>
    <w:rsid w:val="00FD1EC8"/>
    <w:rsid w:val="00FD2FBC"/>
    <w:rsid w:val="00FD47ED"/>
    <w:rsid w:val="00FD74DB"/>
    <w:rsid w:val="00FD7660"/>
    <w:rsid w:val="00FE0655"/>
    <w:rsid w:val="00FE1831"/>
    <w:rsid w:val="00FE1AF4"/>
    <w:rsid w:val="00FE2365"/>
    <w:rsid w:val="00FE37D7"/>
    <w:rsid w:val="00FE4C7B"/>
    <w:rsid w:val="00FE7336"/>
    <w:rsid w:val="00FE787C"/>
    <w:rsid w:val="00FF15B0"/>
    <w:rsid w:val="00FF2B57"/>
    <w:rsid w:val="00FF45A5"/>
    <w:rsid w:val="00FF5C91"/>
    <w:rsid w:val="00FF6131"/>
    <w:rsid w:val="00FF66BD"/>
    <w:rsid w:val="00FF6A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495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49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4955"/>
    <w:pPr>
      <w:pBdr>
        <w:top w:val="none" w:sz="0" w:space="0" w:color="auto"/>
      </w:pBdr>
      <w:spacing w:before="180"/>
      <w:outlineLvl w:val="1"/>
    </w:pPr>
    <w:rPr>
      <w:sz w:val="32"/>
    </w:rPr>
  </w:style>
  <w:style w:type="paragraph" w:styleId="Heading3">
    <w:name w:val="heading 3"/>
    <w:basedOn w:val="Heading2"/>
    <w:next w:val="Normal"/>
    <w:link w:val="Heading3Char"/>
    <w:qFormat/>
    <w:rsid w:val="00814955"/>
    <w:pPr>
      <w:spacing w:before="120"/>
      <w:outlineLvl w:val="2"/>
    </w:pPr>
    <w:rPr>
      <w:sz w:val="28"/>
    </w:rPr>
  </w:style>
  <w:style w:type="paragraph" w:styleId="Heading4">
    <w:name w:val="heading 4"/>
    <w:basedOn w:val="Heading3"/>
    <w:next w:val="Normal"/>
    <w:link w:val="Heading4Char"/>
    <w:qFormat/>
    <w:rsid w:val="00814955"/>
    <w:pPr>
      <w:ind w:left="1418" w:hanging="1418"/>
      <w:outlineLvl w:val="3"/>
    </w:pPr>
    <w:rPr>
      <w:sz w:val="24"/>
    </w:rPr>
  </w:style>
  <w:style w:type="paragraph" w:styleId="Heading5">
    <w:name w:val="heading 5"/>
    <w:basedOn w:val="Heading4"/>
    <w:next w:val="Normal"/>
    <w:link w:val="Heading5Char"/>
    <w:qFormat/>
    <w:rsid w:val="00814955"/>
    <w:pPr>
      <w:ind w:left="1701" w:hanging="1701"/>
      <w:outlineLvl w:val="4"/>
    </w:pPr>
    <w:rPr>
      <w:sz w:val="22"/>
    </w:rPr>
  </w:style>
  <w:style w:type="paragraph" w:styleId="Heading6">
    <w:name w:val="heading 6"/>
    <w:basedOn w:val="H6"/>
    <w:next w:val="Normal"/>
    <w:link w:val="Heading6Char"/>
    <w:qFormat/>
    <w:rsid w:val="00814955"/>
    <w:pPr>
      <w:outlineLvl w:val="5"/>
    </w:pPr>
  </w:style>
  <w:style w:type="paragraph" w:styleId="Heading7">
    <w:name w:val="heading 7"/>
    <w:basedOn w:val="H6"/>
    <w:next w:val="Normal"/>
    <w:link w:val="Heading7Char"/>
    <w:qFormat/>
    <w:rsid w:val="00814955"/>
    <w:pPr>
      <w:outlineLvl w:val="6"/>
    </w:pPr>
  </w:style>
  <w:style w:type="paragraph" w:styleId="Heading8">
    <w:name w:val="heading 8"/>
    <w:basedOn w:val="Heading1"/>
    <w:next w:val="Normal"/>
    <w:link w:val="Heading8Char"/>
    <w:qFormat/>
    <w:rsid w:val="00814955"/>
    <w:pPr>
      <w:ind w:left="0" w:firstLine="0"/>
      <w:outlineLvl w:val="7"/>
    </w:pPr>
  </w:style>
  <w:style w:type="paragraph" w:styleId="Heading9">
    <w:name w:val="heading 9"/>
    <w:basedOn w:val="Heading8"/>
    <w:next w:val="Normal"/>
    <w:link w:val="Heading9Char"/>
    <w:qFormat/>
    <w:rsid w:val="00814955"/>
    <w:pPr>
      <w:outlineLvl w:val="8"/>
    </w:pPr>
  </w:style>
  <w:style w:type="character" w:default="1" w:styleId="DefaultParagraphFont">
    <w:name w:val="Default Paragraph Font"/>
    <w:uiPriority w:val="1"/>
    <w:semiHidden/>
    <w:unhideWhenUsed/>
    <w:rsid w:val="008149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4955"/>
  </w:style>
  <w:style w:type="paragraph" w:styleId="TOC8">
    <w:name w:val="toc 8"/>
    <w:basedOn w:val="TOC1"/>
    <w:uiPriority w:val="39"/>
    <w:rsid w:val="00814955"/>
    <w:pPr>
      <w:spacing w:before="180"/>
      <w:ind w:left="2693" w:hanging="2693"/>
    </w:pPr>
    <w:rPr>
      <w:b/>
    </w:rPr>
  </w:style>
  <w:style w:type="paragraph" w:styleId="TOC1">
    <w:name w:val="toc 1"/>
    <w:uiPriority w:val="39"/>
    <w:rsid w:val="008149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4955"/>
    <w:pPr>
      <w:keepNext/>
      <w:keepLines/>
      <w:spacing w:before="180"/>
      <w:jc w:val="center"/>
    </w:pPr>
  </w:style>
  <w:style w:type="paragraph" w:styleId="Caption">
    <w:name w:val="caption"/>
    <w:basedOn w:val="Normal"/>
    <w:next w:val="Normal"/>
    <w:qFormat/>
    <w:rsid w:val="00814955"/>
    <w:pPr>
      <w:spacing w:before="120" w:after="120"/>
    </w:pPr>
    <w:rPr>
      <w:b/>
      <w:lang w:eastAsia="en-GB"/>
    </w:rPr>
  </w:style>
  <w:style w:type="paragraph" w:styleId="TOC5">
    <w:name w:val="toc 5"/>
    <w:basedOn w:val="TOC4"/>
    <w:uiPriority w:val="39"/>
    <w:rsid w:val="00814955"/>
    <w:pPr>
      <w:ind w:left="1701" w:hanging="1701"/>
    </w:pPr>
  </w:style>
  <w:style w:type="paragraph" w:styleId="TOC4">
    <w:name w:val="toc 4"/>
    <w:basedOn w:val="TOC3"/>
    <w:uiPriority w:val="39"/>
    <w:rsid w:val="00814955"/>
    <w:pPr>
      <w:ind w:left="1418" w:hanging="1418"/>
    </w:pPr>
  </w:style>
  <w:style w:type="paragraph" w:styleId="TOC3">
    <w:name w:val="toc 3"/>
    <w:basedOn w:val="TOC2"/>
    <w:uiPriority w:val="39"/>
    <w:rsid w:val="00814955"/>
    <w:pPr>
      <w:ind w:left="1134" w:hanging="1134"/>
    </w:pPr>
  </w:style>
  <w:style w:type="paragraph" w:styleId="TOC2">
    <w:name w:val="toc 2"/>
    <w:basedOn w:val="TOC1"/>
    <w:uiPriority w:val="39"/>
    <w:rsid w:val="00814955"/>
    <w:pPr>
      <w:keepNext w:val="0"/>
      <w:spacing w:before="0"/>
      <w:ind w:left="851" w:hanging="851"/>
    </w:pPr>
    <w:rPr>
      <w:sz w:val="20"/>
    </w:rPr>
  </w:style>
  <w:style w:type="paragraph" w:styleId="Index2">
    <w:name w:val="index 2"/>
    <w:basedOn w:val="Index1"/>
    <w:rsid w:val="00814955"/>
    <w:pPr>
      <w:ind w:left="284"/>
    </w:pPr>
  </w:style>
  <w:style w:type="paragraph" w:styleId="Index1">
    <w:name w:val="index 1"/>
    <w:basedOn w:val="Normal"/>
    <w:rsid w:val="00814955"/>
    <w:pPr>
      <w:keepLines/>
      <w:spacing w:after="0"/>
    </w:pPr>
  </w:style>
  <w:style w:type="paragraph" w:styleId="DocumentMap">
    <w:name w:val="Document Map"/>
    <w:basedOn w:val="Normal"/>
    <w:link w:val="DocumentMapChar"/>
    <w:rsid w:val="00814955"/>
    <w:pPr>
      <w:shd w:val="clear" w:color="auto" w:fill="000080"/>
    </w:pPr>
    <w:rPr>
      <w:rFonts w:ascii="Tahoma" w:hAnsi="Tahoma" w:cs="Tahoma"/>
    </w:rPr>
  </w:style>
  <w:style w:type="paragraph" w:styleId="ListNumber2">
    <w:name w:val="List Number 2"/>
    <w:basedOn w:val="ListNumber"/>
    <w:rsid w:val="00814955"/>
    <w:pPr>
      <w:numPr>
        <w:numId w:val="22"/>
      </w:numPr>
    </w:pPr>
  </w:style>
  <w:style w:type="paragraph" w:styleId="ListNumber">
    <w:name w:val="List Number"/>
    <w:basedOn w:val="List"/>
    <w:rsid w:val="00814955"/>
    <w:pPr>
      <w:numPr>
        <w:numId w:val="21"/>
      </w:numPr>
    </w:pPr>
    <w:rPr>
      <w:lang w:eastAsia="ja-JP"/>
    </w:rPr>
  </w:style>
  <w:style w:type="paragraph" w:styleId="List">
    <w:name w:val="List"/>
    <w:basedOn w:val="BodyText"/>
    <w:rsid w:val="00814955"/>
    <w:pPr>
      <w:ind w:left="568" w:hanging="284"/>
    </w:pPr>
  </w:style>
  <w:style w:type="paragraph" w:styleId="Header">
    <w:name w:val="header"/>
    <w:link w:val="HeaderChar"/>
    <w:rsid w:val="0081495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4955"/>
    <w:rPr>
      <w:b/>
      <w:position w:val="6"/>
      <w:sz w:val="16"/>
    </w:rPr>
  </w:style>
  <w:style w:type="paragraph" w:styleId="FootnoteText">
    <w:name w:val="footnote text"/>
    <w:basedOn w:val="Normal"/>
    <w:link w:val="FootnoteTextChar"/>
    <w:rsid w:val="00814955"/>
    <w:pPr>
      <w:keepLines/>
      <w:spacing w:after="0"/>
      <w:ind w:left="454" w:hanging="454"/>
    </w:pPr>
    <w:rPr>
      <w:sz w:val="16"/>
    </w:rPr>
  </w:style>
  <w:style w:type="paragraph" w:customStyle="1" w:styleId="3GPPHeader">
    <w:name w:val="3GPP_Header"/>
    <w:basedOn w:val="BodyText"/>
    <w:rsid w:val="00814955"/>
    <w:pPr>
      <w:tabs>
        <w:tab w:val="left" w:pos="1701"/>
        <w:tab w:val="right" w:pos="9639"/>
      </w:tabs>
      <w:spacing w:after="240"/>
    </w:pPr>
    <w:rPr>
      <w:b/>
      <w:sz w:val="24"/>
    </w:rPr>
  </w:style>
  <w:style w:type="paragraph" w:styleId="TOC9">
    <w:name w:val="toc 9"/>
    <w:basedOn w:val="TOC8"/>
    <w:uiPriority w:val="39"/>
    <w:rsid w:val="00814955"/>
    <w:pPr>
      <w:ind w:left="1418" w:hanging="1418"/>
    </w:pPr>
  </w:style>
  <w:style w:type="paragraph" w:styleId="TOC6">
    <w:name w:val="toc 6"/>
    <w:basedOn w:val="TOC5"/>
    <w:next w:val="Normal"/>
    <w:uiPriority w:val="39"/>
    <w:rsid w:val="00814955"/>
    <w:pPr>
      <w:ind w:left="1985" w:hanging="1985"/>
    </w:pPr>
  </w:style>
  <w:style w:type="paragraph" w:styleId="TOC7">
    <w:name w:val="toc 7"/>
    <w:basedOn w:val="TOC6"/>
    <w:next w:val="Normal"/>
    <w:uiPriority w:val="39"/>
    <w:rsid w:val="00814955"/>
    <w:pPr>
      <w:ind w:left="2268" w:hanging="2268"/>
    </w:pPr>
  </w:style>
  <w:style w:type="paragraph" w:styleId="ListBullet2">
    <w:name w:val="List Bullet 2"/>
    <w:basedOn w:val="ListBullet"/>
    <w:rsid w:val="00814955"/>
    <w:pPr>
      <w:numPr>
        <w:numId w:val="17"/>
      </w:numPr>
    </w:pPr>
  </w:style>
  <w:style w:type="paragraph" w:styleId="ListBullet">
    <w:name w:val="List Bullet"/>
    <w:basedOn w:val="List"/>
    <w:rsid w:val="00814955"/>
    <w:pPr>
      <w:numPr>
        <w:numId w:val="16"/>
      </w:numPr>
    </w:pPr>
    <w:rPr>
      <w:lang w:eastAsia="ja-JP"/>
    </w:rPr>
  </w:style>
  <w:style w:type="paragraph" w:styleId="ListBullet3">
    <w:name w:val="List Bullet 3"/>
    <w:basedOn w:val="ListBullet2"/>
    <w:rsid w:val="00814955"/>
    <w:pPr>
      <w:numPr>
        <w:numId w:val="18"/>
      </w:numPr>
    </w:pPr>
  </w:style>
  <w:style w:type="paragraph" w:customStyle="1" w:styleId="EQ">
    <w:name w:val="EQ"/>
    <w:basedOn w:val="Normal"/>
    <w:next w:val="Normal"/>
    <w:rsid w:val="00814955"/>
    <w:pPr>
      <w:keepLines/>
      <w:tabs>
        <w:tab w:val="center" w:pos="4536"/>
        <w:tab w:val="right" w:pos="9072"/>
      </w:tabs>
    </w:pPr>
    <w:rPr>
      <w:noProof/>
    </w:rPr>
  </w:style>
  <w:style w:type="paragraph" w:styleId="List2">
    <w:name w:val="List 2"/>
    <w:basedOn w:val="List"/>
    <w:rsid w:val="00814955"/>
    <w:pPr>
      <w:ind w:left="851"/>
    </w:pPr>
    <w:rPr>
      <w:lang w:eastAsia="ja-JP"/>
    </w:rPr>
  </w:style>
  <w:style w:type="paragraph" w:styleId="List3">
    <w:name w:val="List 3"/>
    <w:basedOn w:val="List2"/>
    <w:rsid w:val="00814955"/>
    <w:pPr>
      <w:ind w:left="1135"/>
    </w:pPr>
  </w:style>
  <w:style w:type="paragraph" w:styleId="List4">
    <w:name w:val="List 4"/>
    <w:basedOn w:val="List3"/>
    <w:rsid w:val="00814955"/>
    <w:pPr>
      <w:ind w:left="1418"/>
    </w:pPr>
  </w:style>
  <w:style w:type="paragraph" w:styleId="List5">
    <w:name w:val="List 5"/>
    <w:basedOn w:val="List4"/>
    <w:rsid w:val="00814955"/>
    <w:pPr>
      <w:ind w:left="1702"/>
    </w:pPr>
  </w:style>
  <w:style w:type="paragraph" w:customStyle="1" w:styleId="EditorsNote">
    <w:name w:val="Editor's Note"/>
    <w:basedOn w:val="NO"/>
    <w:link w:val="EditorsNoteChar"/>
    <w:rsid w:val="00814955"/>
    <w:rPr>
      <w:color w:val="FF0000"/>
      <w:lang w:val="x-none" w:eastAsia="x-none"/>
    </w:rPr>
  </w:style>
  <w:style w:type="paragraph" w:styleId="ListBullet4">
    <w:name w:val="List Bullet 4"/>
    <w:basedOn w:val="ListBullet3"/>
    <w:rsid w:val="00814955"/>
    <w:pPr>
      <w:numPr>
        <w:numId w:val="19"/>
      </w:numPr>
    </w:pPr>
  </w:style>
  <w:style w:type="paragraph" w:styleId="ListBullet5">
    <w:name w:val="List Bullet 5"/>
    <w:basedOn w:val="ListBullet4"/>
    <w:rsid w:val="00814955"/>
    <w:pPr>
      <w:numPr>
        <w:numId w:val="20"/>
      </w:numPr>
    </w:pPr>
  </w:style>
  <w:style w:type="paragraph" w:styleId="Footer">
    <w:name w:val="footer"/>
    <w:basedOn w:val="Header"/>
    <w:link w:val="FooterChar"/>
    <w:rsid w:val="00814955"/>
    <w:pPr>
      <w:jc w:val="center"/>
    </w:pPr>
    <w:rPr>
      <w:i/>
    </w:rPr>
  </w:style>
  <w:style w:type="paragraph" w:customStyle="1" w:styleId="Reference">
    <w:name w:val="Reference"/>
    <w:basedOn w:val="BodyText"/>
    <w:rsid w:val="00814955"/>
    <w:pPr>
      <w:numPr>
        <w:numId w:val="2"/>
      </w:numPr>
    </w:pPr>
  </w:style>
  <w:style w:type="paragraph" w:styleId="BalloonText">
    <w:name w:val="Balloon Text"/>
    <w:basedOn w:val="Normal"/>
    <w:link w:val="BalloonTextChar"/>
    <w:rsid w:val="00814955"/>
    <w:pPr>
      <w:spacing w:after="0"/>
    </w:pPr>
    <w:rPr>
      <w:rFonts w:ascii="Segoe UI" w:hAnsi="Segoe UI" w:cs="Segoe UI"/>
      <w:sz w:val="18"/>
      <w:szCs w:val="18"/>
    </w:rPr>
  </w:style>
  <w:style w:type="character" w:styleId="PageNumber">
    <w:name w:val="page number"/>
    <w:basedOn w:val="DefaultParagraphFont"/>
    <w:rsid w:val="00814955"/>
  </w:style>
  <w:style w:type="paragraph" w:styleId="BodyText">
    <w:name w:val="Body Text"/>
    <w:basedOn w:val="Normal"/>
    <w:link w:val="BodyTextChar"/>
    <w:rsid w:val="00814955"/>
    <w:pPr>
      <w:spacing w:after="120"/>
      <w:jc w:val="both"/>
    </w:pPr>
    <w:rPr>
      <w:rFonts w:ascii="Arial" w:hAnsi="Arial"/>
      <w:lang w:eastAsia="zh-CN"/>
    </w:rPr>
  </w:style>
  <w:style w:type="character" w:styleId="Hyperlink">
    <w:name w:val="Hyperlink"/>
    <w:uiPriority w:val="99"/>
    <w:rsid w:val="00814955"/>
    <w:rPr>
      <w:color w:val="0000FF"/>
      <w:u w:val="single"/>
    </w:rPr>
  </w:style>
  <w:style w:type="character" w:styleId="FollowedHyperlink">
    <w:name w:val="FollowedHyperlink"/>
    <w:unhideWhenUsed/>
    <w:rsid w:val="00814955"/>
    <w:rPr>
      <w:color w:val="800080"/>
      <w:u w:val="single"/>
    </w:rPr>
  </w:style>
  <w:style w:type="character" w:styleId="CommentReference">
    <w:name w:val="annotation reference"/>
    <w:uiPriority w:val="99"/>
    <w:qFormat/>
    <w:rsid w:val="00814955"/>
    <w:rPr>
      <w:sz w:val="16"/>
      <w:szCs w:val="16"/>
    </w:rPr>
  </w:style>
  <w:style w:type="paragraph" w:styleId="CommentText">
    <w:name w:val="annotation text"/>
    <w:basedOn w:val="Normal"/>
    <w:link w:val="CommentTextChar"/>
    <w:uiPriority w:val="99"/>
    <w:qFormat/>
    <w:rsid w:val="00814955"/>
  </w:style>
  <w:style w:type="paragraph" w:styleId="CommentSubject">
    <w:name w:val="annotation subject"/>
    <w:basedOn w:val="CommentText"/>
    <w:next w:val="CommentText"/>
    <w:link w:val="CommentSubjectChar"/>
    <w:rsid w:val="00814955"/>
    <w:rPr>
      <w:b/>
      <w:bCs/>
    </w:rPr>
  </w:style>
  <w:style w:type="character" w:customStyle="1" w:styleId="Heading1Char">
    <w:name w:val="Heading 1 Char"/>
    <w:link w:val="Heading1"/>
    <w:rsid w:val="00814955"/>
    <w:rPr>
      <w:rFonts w:ascii="Arial" w:hAnsi="Arial"/>
      <w:sz w:val="36"/>
      <w:lang w:eastAsia="ja-JP"/>
    </w:rPr>
  </w:style>
  <w:style w:type="paragraph" w:customStyle="1" w:styleId="B1">
    <w:name w:val="B1"/>
    <w:basedOn w:val="List"/>
    <w:link w:val="B1Char1"/>
    <w:rsid w:val="00814955"/>
    <w:rPr>
      <w:rFonts w:ascii="Times New Roman" w:hAnsi="Times New Roman"/>
    </w:rPr>
  </w:style>
  <w:style w:type="paragraph" w:customStyle="1" w:styleId="B2">
    <w:name w:val="B2"/>
    <w:basedOn w:val="List2"/>
    <w:link w:val="B2Char"/>
    <w:rsid w:val="00814955"/>
    <w:rPr>
      <w:rFonts w:ascii="Times New Roman" w:hAnsi="Times New Roman"/>
    </w:rPr>
  </w:style>
  <w:style w:type="paragraph" w:customStyle="1" w:styleId="B3">
    <w:name w:val="B3"/>
    <w:basedOn w:val="List3"/>
    <w:link w:val="B3Char2"/>
    <w:rsid w:val="00814955"/>
    <w:rPr>
      <w:rFonts w:ascii="Times New Roman" w:hAnsi="Times New Roman"/>
    </w:rPr>
  </w:style>
  <w:style w:type="paragraph" w:customStyle="1" w:styleId="B4">
    <w:name w:val="B4"/>
    <w:basedOn w:val="List4"/>
    <w:link w:val="B4Char"/>
    <w:rsid w:val="00814955"/>
    <w:rPr>
      <w:rFonts w:ascii="Times New Roman" w:hAnsi="Times New Roman"/>
    </w:rPr>
  </w:style>
  <w:style w:type="paragraph" w:customStyle="1" w:styleId="Proposal">
    <w:name w:val="Proposal"/>
    <w:basedOn w:val="BodyText"/>
    <w:rsid w:val="00814955"/>
    <w:pPr>
      <w:numPr>
        <w:numId w:val="3"/>
      </w:numPr>
      <w:tabs>
        <w:tab w:val="clear" w:pos="1304"/>
        <w:tab w:val="left" w:pos="1701"/>
      </w:tabs>
      <w:ind w:left="1701" w:hanging="1701"/>
    </w:pPr>
    <w:rPr>
      <w:b/>
      <w:bCs/>
    </w:rPr>
  </w:style>
  <w:style w:type="character" w:customStyle="1" w:styleId="BodyTextChar">
    <w:name w:val="Body Text Char"/>
    <w:link w:val="BodyText"/>
    <w:rsid w:val="00814955"/>
    <w:rPr>
      <w:rFonts w:ascii="Arial" w:hAnsi="Arial"/>
      <w:lang w:eastAsia="zh-CN"/>
    </w:rPr>
  </w:style>
  <w:style w:type="paragraph" w:customStyle="1" w:styleId="B5">
    <w:name w:val="B5"/>
    <w:basedOn w:val="List5"/>
    <w:link w:val="B5Char"/>
    <w:rsid w:val="00814955"/>
    <w:rPr>
      <w:rFonts w:ascii="Times New Roman" w:hAnsi="Times New Roman"/>
    </w:rPr>
  </w:style>
  <w:style w:type="paragraph" w:customStyle="1" w:styleId="EX">
    <w:name w:val="EX"/>
    <w:basedOn w:val="Normal"/>
    <w:rsid w:val="00814955"/>
    <w:pPr>
      <w:keepLines/>
      <w:ind w:left="1702" w:hanging="1418"/>
    </w:pPr>
  </w:style>
  <w:style w:type="paragraph" w:customStyle="1" w:styleId="EW">
    <w:name w:val="EW"/>
    <w:basedOn w:val="EX"/>
    <w:rsid w:val="00814955"/>
    <w:pPr>
      <w:spacing w:after="0"/>
    </w:pPr>
  </w:style>
  <w:style w:type="paragraph" w:customStyle="1" w:styleId="TAL">
    <w:name w:val="TAL"/>
    <w:basedOn w:val="Normal"/>
    <w:link w:val="TALCar"/>
    <w:rsid w:val="00814955"/>
    <w:pPr>
      <w:keepNext/>
      <w:keepLines/>
      <w:spacing w:after="0"/>
    </w:pPr>
    <w:rPr>
      <w:rFonts w:ascii="Arial" w:hAnsi="Arial"/>
      <w:sz w:val="18"/>
      <w:lang w:val="x-none" w:eastAsia="x-none"/>
    </w:rPr>
  </w:style>
  <w:style w:type="paragraph" w:customStyle="1" w:styleId="TAC">
    <w:name w:val="TAC"/>
    <w:basedOn w:val="TAL"/>
    <w:rsid w:val="00814955"/>
    <w:pPr>
      <w:jc w:val="center"/>
    </w:pPr>
  </w:style>
  <w:style w:type="paragraph" w:customStyle="1" w:styleId="TAH">
    <w:name w:val="TAH"/>
    <w:basedOn w:val="TAC"/>
    <w:link w:val="TAHCar"/>
    <w:rsid w:val="00814955"/>
    <w:rPr>
      <w:b/>
    </w:rPr>
  </w:style>
  <w:style w:type="paragraph" w:customStyle="1" w:styleId="TAN">
    <w:name w:val="TAN"/>
    <w:basedOn w:val="TAL"/>
    <w:rsid w:val="00814955"/>
    <w:pPr>
      <w:ind w:left="851" w:hanging="851"/>
    </w:pPr>
  </w:style>
  <w:style w:type="paragraph" w:customStyle="1" w:styleId="TAR">
    <w:name w:val="TAR"/>
    <w:basedOn w:val="TAL"/>
    <w:rsid w:val="00814955"/>
    <w:pPr>
      <w:jc w:val="right"/>
    </w:pPr>
  </w:style>
  <w:style w:type="paragraph" w:customStyle="1" w:styleId="TH">
    <w:name w:val="TH"/>
    <w:basedOn w:val="Normal"/>
    <w:link w:val="THChar"/>
    <w:rsid w:val="00814955"/>
    <w:pPr>
      <w:keepNext/>
      <w:keepLines/>
      <w:spacing w:before="60"/>
      <w:jc w:val="center"/>
    </w:pPr>
    <w:rPr>
      <w:rFonts w:ascii="Arial" w:hAnsi="Arial"/>
      <w:b/>
      <w:lang w:val="x-none" w:eastAsia="x-none"/>
    </w:rPr>
  </w:style>
  <w:style w:type="paragraph" w:customStyle="1" w:styleId="TF">
    <w:name w:val="TF"/>
    <w:basedOn w:val="TH"/>
    <w:link w:val="TFChar"/>
    <w:rsid w:val="00814955"/>
    <w:pPr>
      <w:keepNext w:val="0"/>
      <w:spacing w:before="0" w:after="240"/>
    </w:pPr>
  </w:style>
  <w:style w:type="paragraph" w:customStyle="1" w:styleId="TT">
    <w:name w:val="TT"/>
    <w:basedOn w:val="Heading1"/>
    <w:next w:val="Normal"/>
    <w:rsid w:val="00814955"/>
    <w:pPr>
      <w:outlineLvl w:val="9"/>
    </w:pPr>
  </w:style>
  <w:style w:type="paragraph" w:customStyle="1" w:styleId="ZA">
    <w:name w:val="ZA"/>
    <w:rsid w:val="008149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49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495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49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4955"/>
  </w:style>
  <w:style w:type="paragraph" w:customStyle="1" w:styleId="ZH">
    <w:name w:val="ZH"/>
    <w:rsid w:val="0081495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49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4955"/>
    <w:pPr>
      <w:framePr w:hRule="auto" w:wrap="notBeside" w:y="852"/>
    </w:pPr>
    <w:rPr>
      <w:i w:val="0"/>
      <w:sz w:val="40"/>
    </w:rPr>
  </w:style>
  <w:style w:type="paragraph" w:customStyle="1" w:styleId="ZU">
    <w:name w:val="ZU"/>
    <w:rsid w:val="008149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4955"/>
    <w:pPr>
      <w:framePr w:wrap="notBeside" w:y="16161"/>
    </w:pPr>
  </w:style>
  <w:style w:type="paragraph" w:customStyle="1" w:styleId="FP">
    <w:name w:val="FP"/>
    <w:basedOn w:val="Normal"/>
    <w:rsid w:val="00814955"/>
    <w:pPr>
      <w:spacing w:after="0"/>
    </w:pPr>
  </w:style>
  <w:style w:type="paragraph" w:customStyle="1" w:styleId="Observation">
    <w:name w:val="Observation"/>
    <w:basedOn w:val="Proposal"/>
    <w:qFormat/>
    <w:rsid w:val="00814955"/>
    <w:pPr>
      <w:numPr>
        <w:numId w:val="13"/>
      </w:numPr>
      <w:ind w:left="1701" w:hanging="1701"/>
    </w:pPr>
    <w:rPr>
      <w:lang w:eastAsia="ja-JP"/>
    </w:rPr>
  </w:style>
  <w:style w:type="paragraph" w:styleId="TableofFigures">
    <w:name w:val="table of figures"/>
    <w:basedOn w:val="BodyText"/>
    <w:next w:val="Normal"/>
    <w:uiPriority w:val="99"/>
    <w:rsid w:val="00814955"/>
    <w:pPr>
      <w:ind w:left="1701" w:hanging="1701"/>
      <w:jc w:val="left"/>
    </w:pPr>
    <w:rPr>
      <w:b/>
    </w:rPr>
  </w:style>
  <w:style w:type="character" w:customStyle="1" w:styleId="B1Char1">
    <w:name w:val="B1 Char1"/>
    <w:link w:val="B1"/>
    <w:qFormat/>
    <w:rsid w:val="00814955"/>
    <w:rPr>
      <w:rFonts w:ascii="Times New Roman" w:hAnsi="Times New Roman"/>
      <w:lang w:eastAsia="zh-CN"/>
    </w:rPr>
  </w:style>
  <w:style w:type="character" w:customStyle="1" w:styleId="B2Char">
    <w:name w:val="B2 Char"/>
    <w:link w:val="B2"/>
    <w:qFormat/>
    <w:rsid w:val="00814955"/>
    <w:rPr>
      <w:rFonts w:ascii="Times New Roman" w:hAnsi="Times New Roman"/>
      <w:lang w:eastAsia="ja-JP"/>
    </w:rPr>
  </w:style>
  <w:style w:type="character" w:customStyle="1" w:styleId="B3Char2">
    <w:name w:val="B3 Char2"/>
    <w:link w:val="B3"/>
    <w:qFormat/>
    <w:rsid w:val="00814955"/>
    <w:rPr>
      <w:rFonts w:ascii="Times New Roman" w:hAnsi="Times New Roman"/>
      <w:lang w:eastAsia="ja-JP"/>
    </w:rPr>
  </w:style>
  <w:style w:type="character" w:customStyle="1" w:styleId="B4Char">
    <w:name w:val="B4 Char"/>
    <w:link w:val="B4"/>
    <w:rsid w:val="00814955"/>
    <w:rPr>
      <w:rFonts w:ascii="Times New Roman" w:hAnsi="Times New Roman"/>
      <w:lang w:eastAsia="ja-JP"/>
    </w:rPr>
  </w:style>
  <w:style w:type="character" w:customStyle="1" w:styleId="B5Char">
    <w:name w:val="B5 Char"/>
    <w:link w:val="B5"/>
    <w:rsid w:val="00814955"/>
    <w:rPr>
      <w:rFonts w:ascii="Times New Roman" w:hAnsi="Times New Roman"/>
      <w:lang w:eastAsia="ja-JP"/>
    </w:rPr>
  </w:style>
  <w:style w:type="paragraph" w:customStyle="1" w:styleId="B6">
    <w:name w:val="B6"/>
    <w:basedOn w:val="B5"/>
    <w:link w:val="B6Char"/>
    <w:rsid w:val="00814955"/>
    <w:pPr>
      <w:ind w:left="1985"/>
    </w:pPr>
  </w:style>
  <w:style w:type="character" w:customStyle="1" w:styleId="B6Char">
    <w:name w:val="B6 Char"/>
    <w:link w:val="B6"/>
    <w:rsid w:val="00814955"/>
    <w:rPr>
      <w:rFonts w:ascii="Times New Roman" w:hAnsi="Times New Roman"/>
      <w:lang w:eastAsia="ja-JP"/>
    </w:rPr>
  </w:style>
  <w:style w:type="paragraph" w:customStyle="1" w:styleId="B7">
    <w:name w:val="B7"/>
    <w:basedOn w:val="B6"/>
    <w:link w:val="B7Char"/>
    <w:rsid w:val="00814955"/>
    <w:pPr>
      <w:ind w:left="2269"/>
    </w:pPr>
  </w:style>
  <w:style w:type="character" w:customStyle="1" w:styleId="B7Char">
    <w:name w:val="B7 Char"/>
    <w:basedOn w:val="B6Char"/>
    <w:link w:val="B7"/>
    <w:rsid w:val="00814955"/>
    <w:rPr>
      <w:rFonts w:ascii="Times New Roman" w:hAnsi="Times New Roman"/>
      <w:lang w:eastAsia="ja-JP"/>
    </w:rPr>
  </w:style>
  <w:style w:type="paragraph" w:customStyle="1" w:styleId="B8">
    <w:name w:val="B8"/>
    <w:basedOn w:val="B7"/>
    <w:qFormat/>
    <w:rsid w:val="00814955"/>
    <w:pPr>
      <w:ind w:left="2552"/>
    </w:pPr>
  </w:style>
  <w:style w:type="character" w:customStyle="1" w:styleId="BalloonTextChar">
    <w:name w:val="Balloon Text Char"/>
    <w:link w:val="BalloonText"/>
    <w:rsid w:val="00814955"/>
    <w:rPr>
      <w:rFonts w:ascii="Segoe UI" w:hAnsi="Segoe UI" w:cs="Segoe UI"/>
      <w:sz w:val="18"/>
      <w:szCs w:val="18"/>
      <w:lang w:eastAsia="ja-JP"/>
    </w:rPr>
  </w:style>
  <w:style w:type="character" w:customStyle="1" w:styleId="CommentTextChar">
    <w:name w:val="Comment Text Char"/>
    <w:link w:val="CommentText"/>
    <w:uiPriority w:val="99"/>
    <w:qFormat/>
    <w:rsid w:val="00814955"/>
    <w:rPr>
      <w:rFonts w:ascii="Times New Roman" w:hAnsi="Times New Roman"/>
      <w:lang w:eastAsia="ja-JP"/>
    </w:rPr>
  </w:style>
  <w:style w:type="character" w:customStyle="1" w:styleId="CommentSubjectChar">
    <w:name w:val="Comment Subject Char"/>
    <w:link w:val="CommentSubject"/>
    <w:rsid w:val="00814955"/>
    <w:rPr>
      <w:rFonts w:ascii="Times New Roman" w:hAnsi="Times New Roman"/>
      <w:b/>
      <w:bCs/>
      <w:lang w:eastAsia="ja-JP"/>
    </w:rPr>
  </w:style>
  <w:style w:type="paragraph" w:customStyle="1" w:styleId="CRCoverPage">
    <w:name w:val="CR Cover Page"/>
    <w:link w:val="CRCoverPageZchn"/>
    <w:rsid w:val="00814955"/>
    <w:pPr>
      <w:spacing w:after="120"/>
    </w:pPr>
    <w:rPr>
      <w:rFonts w:ascii="Arial" w:hAnsi="Arial"/>
      <w:lang w:eastAsia="ko-KR"/>
    </w:rPr>
  </w:style>
  <w:style w:type="character" w:customStyle="1" w:styleId="CRCoverPageZchn">
    <w:name w:val="CR Cover Page Zchn"/>
    <w:link w:val="CRCoverPage"/>
    <w:rsid w:val="00814955"/>
    <w:rPr>
      <w:rFonts w:ascii="Arial" w:hAnsi="Arial"/>
      <w:lang w:eastAsia="ko-KR"/>
    </w:rPr>
  </w:style>
  <w:style w:type="paragraph" w:customStyle="1" w:styleId="Doc-text2">
    <w:name w:val="Doc-text2"/>
    <w:basedOn w:val="Normal"/>
    <w:link w:val="Doc-text2Char"/>
    <w:qFormat/>
    <w:rsid w:val="0081495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4955"/>
    <w:rPr>
      <w:rFonts w:ascii="Arial" w:eastAsia="MS Mincho" w:hAnsi="Arial"/>
      <w:szCs w:val="24"/>
      <w:lang w:val="x-none" w:eastAsia="x-none"/>
    </w:rPr>
  </w:style>
  <w:style w:type="character" w:customStyle="1" w:styleId="DocumentMapChar">
    <w:name w:val="Document Map Char"/>
    <w:link w:val="DocumentMap"/>
    <w:rsid w:val="00814955"/>
    <w:rPr>
      <w:rFonts w:ascii="Tahoma" w:hAnsi="Tahoma" w:cs="Tahoma"/>
      <w:shd w:val="clear" w:color="auto" w:fill="000080"/>
      <w:lang w:eastAsia="ja-JP"/>
    </w:rPr>
  </w:style>
  <w:style w:type="paragraph" w:customStyle="1" w:styleId="NO">
    <w:name w:val="NO"/>
    <w:basedOn w:val="Normal"/>
    <w:link w:val="NOChar"/>
    <w:rsid w:val="00814955"/>
    <w:pPr>
      <w:keepLines/>
      <w:ind w:left="1135" w:hanging="851"/>
    </w:pPr>
  </w:style>
  <w:style w:type="character" w:customStyle="1" w:styleId="NOChar">
    <w:name w:val="NO Char"/>
    <w:link w:val="NO"/>
    <w:qFormat/>
    <w:rsid w:val="00814955"/>
    <w:rPr>
      <w:rFonts w:ascii="Times New Roman" w:hAnsi="Times New Roman"/>
      <w:lang w:eastAsia="ja-JP"/>
    </w:rPr>
  </w:style>
  <w:style w:type="character" w:customStyle="1" w:styleId="EditorsNoteChar">
    <w:name w:val="Editor's Note Char"/>
    <w:link w:val="EditorsNote"/>
    <w:rsid w:val="00814955"/>
    <w:rPr>
      <w:rFonts w:ascii="Times New Roman" w:hAnsi="Times New Roman"/>
      <w:color w:val="FF0000"/>
      <w:lang w:val="x-none" w:eastAsia="x-none"/>
    </w:rPr>
  </w:style>
  <w:style w:type="paragraph" w:customStyle="1" w:styleId="EmailDiscussion">
    <w:name w:val="EmailDiscussion"/>
    <w:basedOn w:val="Normal"/>
    <w:next w:val="Normal"/>
    <w:rsid w:val="00814955"/>
    <w:pPr>
      <w:numPr>
        <w:numId w:val="14"/>
      </w:numPr>
      <w:spacing w:before="40" w:after="0"/>
    </w:pPr>
    <w:rPr>
      <w:rFonts w:ascii="Arial" w:eastAsia="MS Mincho" w:hAnsi="Arial"/>
      <w:b/>
      <w:szCs w:val="24"/>
      <w:lang w:eastAsia="en-GB"/>
    </w:rPr>
  </w:style>
  <w:style w:type="character" w:styleId="Emphasis">
    <w:name w:val="Emphasis"/>
    <w:qFormat/>
    <w:rsid w:val="00814955"/>
    <w:rPr>
      <w:i/>
      <w:iCs/>
    </w:rPr>
  </w:style>
  <w:style w:type="paragraph" w:customStyle="1" w:styleId="FigureTitle">
    <w:name w:val="Figure_Title"/>
    <w:basedOn w:val="Normal"/>
    <w:next w:val="Normal"/>
    <w:rsid w:val="0081495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14955"/>
    <w:rPr>
      <w:rFonts w:ascii="Arial" w:hAnsi="Arial"/>
      <w:b/>
      <w:noProof/>
      <w:sz w:val="18"/>
      <w:lang w:eastAsia="ja-JP"/>
    </w:rPr>
  </w:style>
  <w:style w:type="character" w:customStyle="1" w:styleId="FooterChar">
    <w:name w:val="Footer Char"/>
    <w:link w:val="Footer"/>
    <w:rsid w:val="00814955"/>
    <w:rPr>
      <w:rFonts w:ascii="Arial" w:hAnsi="Arial"/>
      <w:b/>
      <w:i/>
      <w:noProof/>
      <w:sz w:val="18"/>
      <w:lang w:eastAsia="ja-JP"/>
    </w:rPr>
  </w:style>
  <w:style w:type="character" w:customStyle="1" w:styleId="FootnoteTextChar">
    <w:name w:val="Footnote Text Char"/>
    <w:link w:val="FootnoteText"/>
    <w:rsid w:val="00814955"/>
    <w:rPr>
      <w:rFonts w:ascii="Times New Roman" w:hAnsi="Times New Roman"/>
      <w:sz w:val="16"/>
      <w:lang w:eastAsia="ja-JP"/>
    </w:rPr>
  </w:style>
  <w:style w:type="paragraph" w:customStyle="1" w:styleId="Guidance">
    <w:name w:val="Guidance"/>
    <w:basedOn w:val="Normal"/>
    <w:rsid w:val="00814955"/>
    <w:rPr>
      <w:i/>
      <w:color w:val="0000FF"/>
    </w:rPr>
  </w:style>
  <w:style w:type="character" w:customStyle="1" w:styleId="Heading2Char">
    <w:name w:val="Heading 2 Char"/>
    <w:link w:val="Heading2"/>
    <w:rsid w:val="00814955"/>
    <w:rPr>
      <w:rFonts w:ascii="Arial" w:hAnsi="Arial"/>
      <w:sz w:val="32"/>
      <w:lang w:eastAsia="ja-JP"/>
    </w:rPr>
  </w:style>
  <w:style w:type="character" w:customStyle="1" w:styleId="Heading3Char">
    <w:name w:val="Heading 3 Char"/>
    <w:link w:val="Heading3"/>
    <w:rsid w:val="00814955"/>
    <w:rPr>
      <w:rFonts w:ascii="Arial" w:hAnsi="Arial"/>
      <w:sz w:val="28"/>
      <w:lang w:eastAsia="ja-JP"/>
    </w:rPr>
  </w:style>
  <w:style w:type="character" w:customStyle="1" w:styleId="Heading4Char">
    <w:name w:val="Heading 4 Char"/>
    <w:link w:val="Heading4"/>
    <w:rsid w:val="00814955"/>
    <w:rPr>
      <w:rFonts w:ascii="Arial" w:hAnsi="Arial"/>
      <w:sz w:val="24"/>
      <w:lang w:eastAsia="ja-JP"/>
    </w:rPr>
  </w:style>
  <w:style w:type="character" w:customStyle="1" w:styleId="Heading5Char">
    <w:name w:val="Heading 5 Char"/>
    <w:link w:val="Heading5"/>
    <w:rsid w:val="00814955"/>
    <w:rPr>
      <w:rFonts w:ascii="Arial" w:hAnsi="Arial"/>
      <w:sz w:val="22"/>
      <w:lang w:eastAsia="ja-JP"/>
    </w:rPr>
  </w:style>
  <w:style w:type="paragraph" w:customStyle="1" w:styleId="H6">
    <w:name w:val="H6"/>
    <w:basedOn w:val="Heading5"/>
    <w:next w:val="Normal"/>
    <w:rsid w:val="00814955"/>
    <w:pPr>
      <w:ind w:left="1985" w:hanging="1985"/>
      <w:outlineLvl w:val="9"/>
    </w:pPr>
    <w:rPr>
      <w:sz w:val="20"/>
    </w:rPr>
  </w:style>
  <w:style w:type="character" w:customStyle="1" w:styleId="Heading6Char">
    <w:name w:val="Heading 6 Char"/>
    <w:link w:val="Heading6"/>
    <w:rsid w:val="00814955"/>
    <w:rPr>
      <w:rFonts w:ascii="Arial" w:hAnsi="Arial"/>
      <w:lang w:eastAsia="ja-JP"/>
    </w:rPr>
  </w:style>
  <w:style w:type="character" w:customStyle="1" w:styleId="Heading7Char">
    <w:name w:val="Heading 7 Char"/>
    <w:link w:val="Heading7"/>
    <w:rsid w:val="00814955"/>
    <w:rPr>
      <w:rFonts w:ascii="Arial" w:hAnsi="Arial"/>
      <w:lang w:eastAsia="ja-JP"/>
    </w:rPr>
  </w:style>
  <w:style w:type="character" w:customStyle="1" w:styleId="Heading8Char">
    <w:name w:val="Heading 8 Char"/>
    <w:link w:val="Heading8"/>
    <w:rsid w:val="00814955"/>
    <w:rPr>
      <w:rFonts w:ascii="Arial" w:hAnsi="Arial"/>
      <w:sz w:val="36"/>
      <w:lang w:eastAsia="ja-JP"/>
    </w:rPr>
  </w:style>
  <w:style w:type="character" w:customStyle="1" w:styleId="Heading9Char">
    <w:name w:val="Heading 9 Char"/>
    <w:link w:val="Heading9"/>
    <w:rsid w:val="00814955"/>
    <w:rPr>
      <w:rFonts w:ascii="Arial" w:hAnsi="Arial"/>
      <w:sz w:val="36"/>
      <w:lang w:eastAsia="ja-JP"/>
    </w:rPr>
  </w:style>
  <w:style w:type="character" w:styleId="HTMLCode">
    <w:name w:val="HTML Code"/>
    <w:uiPriority w:val="99"/>
    <w:unhideWhenUsed/>
    <w:rsid w:val="00814955"/>
    <w:rPr>
      <w:rFonts w:ascii="Courier New" w:eastAsia="Times New Roman" w:hAnsi="Courier New" w:cs="Courier New"/>
      <w:sz w:val="20"/>
      <w:szCs w:val="20"/>
    </w:rPr>
  </w:style>
  <w:style w:type="paragraph" w:styleId="IndexHeading">
    <w:name w:val="index heading"/>
    <w:basedOn w:val="Normal"/>
    <w:next w:val="Normal"/>
    <w:rsid w:val="00814955"/>
    <w:pPr>
      <w:pBdr>
        <w:top w:val="single" w:sz="12" w:space="0" w:color="auto"/>
      </w:pBdr>
      <w:spacing w:before="360" w:after="240"/>
    </w:pPr>
    <w:rPr>
      <w:b/>
      <w:i/>
      <w:sz w:val="26"/>
      <w:lang w:eastAsia="en-GB"/>
    </w:rPr>
  </w:style>
  <w:style w:type="paragraph" w:customStyle="1" w:styleId="LD">
    <w:name w:val="LD"/>
    <w:rsid w:val="0081495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81495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qFormat/>
    <w:locked/>
    <w:rsid w:val="00814955"/>
    <w:rPr>
      <w:rFonts w:ascii="Calibri" w:eastAsia="Calibri" w:hAnsi="Calibri"/>
      <w:sz w:val="22"/>
      <w:szCs w:val="22"/>
      <w:lang w:val="x-none" w:eastAsia="en-US"/>
    </w:rPr>
  </w:style>
  <w:style w:type="paragraph" w:customStyle="1" w:styleId="NF">
    <w:name w:val="NF"/>
    <w:basedOn w:val="NO"/>
    <w:rsid w:val="00814955"/>
    <w:pPr>
      <w:keepNext/>
      <w:spacing w:after="0"/>
    </w:pPr>
    <w:rPr>
      <w:rFonts w:ascii="Arial" w:hAnsi="Arial"/>
      <w:sz w:val="18"/>
    </w:rPr>
  </w:style>
  <w:style w:type="paragraph" w:customStyle="1" w:styleId="NW">
    <w:name w:val="NW"/>
    <w:basedOn w:val="NO"/>
    <w:rsid w:val="00814955"/>
    <w:pPr>
      <w:spacing w:after="0"/>
    </w:pPr>
  </w:style>
  <w:style w:type="paragraph" w:customStyle="1" w:styleId="PL">
    <w:name w:val="PL"/>
    <w:link w:val="PLChar"/>
    <w:qFormat/>
    <w:rsid w:val="00814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4955"/>
    <w:rPr>
      <w:rFonts w:ascii="Courier New" w:eastAsia="Batang" w:hAnsi="Courier New"/>
      <w:noProof/>
      <w:sz w:val="16"/>
      <w:shd w:val="clear" w:color="auto" w:fill="E6E6E6"/>
      <w:lang w:eastAsia="sv-SE"/>
    </w:rPr>
  </w:style>
  <w:style w:type="paragraph" w:styleId="PlainText">
    <w:name w:val="Plain Text"/>
    <w:basedOn w:val="Normal"/>
    <w:link w:val="PlainTextChar"/>
    <w:rsid w:val="00814955"/>
    <w:rPr>
      <w:rFonts w:ascii="Courier New" w:hAnsi="Courier New"/>
      <w:lang w:val="nb-NO"/>
    </w:rPr>
  </w:style>
  <w:style w:type="character" w:customStyle="1" w:styleId="PlainTextChar">
    <w:name w:val="Plain Text Char"/>
    <w:link w:val="PlainText"/>
    <w:rsid w:val="00814955"/>
    <w:rPr>
      <w:rFonts w:ascii="Courier New" w:hAnsi="Courier New"/>
      <w:lang w:val="nb-NO" w:eastAsia="ja-JP"/>
    </w:rPr>
  </w:style>
  <w:style w:type="character" w:styleId="Strong">
    <w:name w:val="Strong"/>
    <w:uiPriority w:val="22"/>
    <w:qFormat/>
    <w:rsid w:val="00814955"/>
    <w:rPr>
      <w:b/>
      <w:bCs/>
    </w:rPr>
  </w:style>
  <w:style w:type="table" w:styleId="TableGrid">
    <w:name w:val="Table Grid"/>
    <w:basedOn w:val="TableNormal"/>
    <w:uiPriority w:val="39"/>
    <w:rsid w:val="0081495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4955"/>
    <w:rPr>
      <w:rFonts w:ascii="Arial" w:hAnsi="Arial"/>
      <w:sz w:val="18"/>
      <w:lang w:val="x-none" w:eastAsia="x-none"/>
    </w:rPr>
  </w:style>
  <w:style w:type="character" w:customStyle="1" w:styleId="TAHCar">
    <w:name w:val="TAH Car"/>
    <w:link w:val="TAH"/>
    <w:locked/>
    <w:rsid w:val="00814955"/>
    <w:rPr>
      <w:rFonts w:ascii="Arial" w:hAnsi="Arial"/>
      <w:b/>
      <w:sz w:val="18"/>
      <w:lang w:val="x-none" w:eastAsia="x-none"/>
    </w:rPr>
  </w:style>
  <w:style w:type="character" w:customStyle="1" w:styleId="THChar">
    <w:name w:val="TH Char"/>
    <w:link w:val="TH"/>
    <w:rsid w:val="00814955"/>
    <w:rPr>
      <w:rFonts w:ascii="Arial" w:hAnsi="Arial"/>
      <w:b/>
      <w:lang w:val="x-none" w:eastAsia="x-none"/>
    </w:rPr>
  </w:style>
  <w:style w:type="paragraph" w:customStyle="1" w:styleId="TAJ">
    <w:name w:val="TAJ"/>
    <w:basedOn w:val="TH"/>
    <w:rsid w:val="00814955"/>
  </w:style>
  <w:style w:type="paragraph" w:customStyle="1" w:styleId="TALCharChar">
    <w:name w:val="TAL Char Char"/>
    <w:basedOn w:val="Normal"/>
    <w:link w:val="TALCharCharChar"/>
    <w:rsid w:val="0081495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4955"/>
    <w:rPr>
      <w:rFonts w:ascii="Arial" w:eastAsia="Malgun Gothic" w:hAnsi="Arial"/>
      <w:sz w:val="18"/>
      <w:lang w:val="x-none" w:eastAsia="x-none"/>
    </w:rPr>
  </w:style>
  <w:style w:type="character" w:customStyle="1" w:styleId="TFChar">
    <w:name w:val="TF Char"/>
    <w:link w:val="TF"/>
    <w:rsid w:val="00814955"/>
    <w:rPr>
      <w:rFonts w:ascii="Arial" w:hAnsi="Arial"/>
      <w:b/>
      <w:lang w:val="x-none" w:eastAsia="x-none"/>
    </w:rPr>
  </w:style>
  <w:style w:type="paragraph" w:styleId="ListContinue">
    <w:name w:val="List Continue"/>
    <w:basedOn w:val="Normal"/>
    <w:rsid w:val="00814955"/>
    <w:pPr>
      <w:spacing w:after="120"/>
      <w:ind w:left="283"/>
      <w:contextualSpacing/>
    </w:pPr>
    <w:rPr>
      <w:rFonts w:ascii="Arial" w:hAnsi="Arial"/>
    </w:rPr>
  </w:style>
  <w:style w:type="paragraph" w:styleId="ListContinue2">
    <w:name w:val="List Continue 2"/>
    <w:basedOn w:val="Normal"/>
    <w:rsid w:val="00814955"/>
    <w:pPr>
      <w:spacing w:after="120"/>
      <w:ind w:left="566"/>
      <w:contextualSpacing/>
    </w:pPr>
    <w:rPr>
      <w:rFonts w:ascii="Arial" w:hAnsi="Arial"/>
    </w:rPr>
  </w:style>
  <w:style w:type="paragraph" w:styleId="ListNumber3">
    <w:name w:val="List Number 3"/>
    <w:basedOn w:val="ListNumber2"/>
    <w:rsid w:val="00814955"/>
    <w:pPr>
      <w:numPr>
        <w:numId w:val="10"/>
      </w:numPr>
      <w:contextualSpacing/>
    </w:pPr>
  </w:style>
  <w:style w:type="paragraph" w:customStyle="1" w:styleId="IvDbodytext">
    <w:name w:val="IvD bodytext"/>
    <w:basedOn w:val="BodyText"/>
    <w:link w:val="IvDbodytextChar"/>
    <w:qFormat/>
    <w:rsid w:val="001171D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171DF"/>
    <w:rPr>
      <w:rFonts w:ascii="Arial" w:hAnsi="Arial"/>
      <w:spacing w:val="2"/>
      <w:lang w:val="en-US" w:eastAsia="en-US"/>
    </w:rPr>
  </w:style>
  <w:style w:type="paragraph" w:customStyle="1" w:styleId="LGTdoc">
    <w:name w:val="LGTdoc_본문"/>
    <w:basedOn w:val="Normal"/>
    <w:link w:val="LGTdocChar"/>
    <w:qFormat/>
    <w:rsid w:val="005515D6"/>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515D6"/>
    <w:rPr>
      <w:rFonts w:ascii="Times New Roman" w:eastAsia="Batang" w:hAnsi="Times New Roman"/>
      <w:kern w:val="2"/>
      <w:sz w:val="22"/>
      <w:szCs w:val="24"/>
      <w:lang w:eastAsia="ko-KR"/>
    </w:rPr>
  </w:style>
  <w:style w:type="paragraph" w:styleId="Revision">
    <w:name w:val="Revision"/>
    <w:hidden/>
    <w:uiPriority w:val="99"/>
    <w:semiHidden/>
    <w:rsid w:val="00FB519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No back-off</c:v>
                </c:pt>
              </c:strCache>
            </c:strRef>
          </c:tx>
          <c:spPr>
            <a:solidFill>
              <a:schemeClr val="accent1"/>
            </a:solidFill>
            <a:ln>
              <a:noFill/>
            </a:ln>
            <a:effectLst/>
          </c:spPr>
          <c:invertIfNegative val="0"/>
          <c:cat>
            <c:strRef>
              <c:f>Sheet1!$A$2:$A$3</c:f>
              <c:strCache>
                <c:ptCount val="2"/>
                <c:pt idx="0">
                  <c:v>2 panels</c:v>
                </c:pt>
                <c:pt idx="1">
                  <c:v>4 panels</c:v>
                </c:pt>
              </c:strCache>
            </c:strRef>
          </c:cat>
          <c:val>
            <c:numRef>
              <c:f>Sheet1!$B$2:$B$3</c:f>
              <c:numCache>
                <c:formatCode>General</c:formatCode>
                <c:ptCount val="2"/>
                <c:pt idx="0">
                  <c:v>21.912311119582139</c:v>
                </c:pt>
                <c:pt idx="1">
                  <c:v>25.241241826087183</c:v>
                </c:pt>
              </c:numCache>
            </c:numRef>
          </c:val>
          <c:extLst>
            <c:ext xmlns:c16="http://schemas.microsoft.com/office/drawing/2014/chart" uri="{C3380CC4-5D6E-409C-BE32-E72D297353CC}">
              <c16:uniqueId val="{00000000-EB7D-40B8-9B57-67BC7ACE5C06}"/>
            </c:ext>
          </c:extLst>
        </c:ser>
        <c:ser>
          <c:idx val="1"/>
          <c:order val="1"/>
          <c:tx>
            <c:strRef>
              <c:f>Sheet1!$C$1</c:f>
              <c:strCache>
                <c:ptCount val="1"/>
                <c:pt idx="0">
                  <c:v>7dB back-off</c:v>
                </c:pt>
              </c:strCache>
            </c:strRef>
          </c:tx>
          <c:spPr>
            <a:solidFill>
              <a:schemeClr val="accent2"/>
            </a:solidFill>
            <a:ln>
              <a:noFill/>
            </a:ln>
            <a:effectLst/>
          </c:spPr>
          <c:invertIfNegative val="0"/>
          <c:cat>
            <c:strRef>
              <c:f>Sheet1!$A$2:$A$3</c:f>
              <c:strCache>
                <c:ptCount val="2"/>
                <c:pt idx="0">
                  <c:v>2 panels</c:v>
                </c:pt>
                <c:pt idx="1">
                  <c:v>4 panels</c:v>
                </c:pt>
              </c:strCache>
            </c:strRef>
          </c:cat>
          <c:val>
            <c:numRef>
              <c:f>Sheet1!$C$2:$C$3</c:f>
              <c:numCache>
                <c:formatCode>General</c:formatCode>
                <c:ptCount val="2"/>
                <c:pt idx="0">
                  <c:v>12.994419322504664</c:v>
                </c:pt>
                <c:pt idx="1">
                  <c:v>23.210512599282865</c:v>
                </c:pt>
              </c:numCache>
            </c:numRef>
          </c:val>
          <c:extLst>
            <c:ext xmlns:c16="http://schemas.microsoft.com/office/drawing/2014/chart" uri="{C3380CC4-5D6E-409C-BE32-E72D297353CC}">
              <c16:uniqueId val="{00000001-EB7D-40B8-9B57-67BC7ACE5C06}"/>
            </c:ext>
          </c:extLst>
        </c:ser>
        <c:ser>
          <c:idx val="2"/>
          <c:order val="2"/>
          <c:tx>
            <c:strRef>
              <c:f>Sheet1!$D$1</c:f>
              <c:strCache>
                <c:ptCount val="1"/>
                <c:pt idx="0">
                  <c:v>7dB back-off - NW aware</c:v>
                </c:pt>
              </c:strCache>
            </c:strRef>
          </c:tx>
          <c:spPr>
            <a:solidFill>
              <a:schemeClr val="accent3"/>
            </a:solidFill>
            <a:ln>
              <a:noFill/>
            </a:ln>
            <a:effectLst/>
          </c:spPr>
          <c:invertIfNegative val="0"/>
          <c:cat>
            <c:strRef>
              <c:f>Sheet1!$A$2:$A$3</c:f>
              <c:strCache>
                <c:ptCount val="2"/>
                <c:pt idx="0">
                  <c:v>2 panels</c:v>
                </c:pt>
                <c:pt idx="1">
                  <c:v>4 panels</c:v>
                </c:pt>
              </c:strCache>
            </c:strRef>
          </c:cat>
          <c:val>
            <c:numRef>
              <c:f>Sheet1!$D$2:$D$3</c:f>
              <c:numCache>
                <c:formatCode>General</c:formatCode>
                <c:ptCount val="2"/>
                <c:pt idx="0">
                  <c:v>15.141193741831911</c:v>
                </c:pt>
                <c:pt idx="1">
                  <c:v>23.166179957765216</c:v>
                </c:pt>
              </c:numCache>
            </c:numRef>
          </c:val>
          <c:extLst>
            <c:ext xmlns:c16="http://schemas.microsoft.com/office/drawing/2014/chart" uri="{C3380CC4-5D6E-409C-BE32-E72D297353CC}">
              <c16:uniqueId val="{00000002-EB7D-40B8-9B57-67BC7ACE5C06}"/>
            </c:ext>
          </c:extLst>
        </c:ser>
        <c:ser>
          <c:idx val="3"/>
          <c:order val="3"/>
          <c:tx>
            <c:strRef>
              <c:f>Sheet1!$E$1</c:f>
              <c:strCache>
                <c:ptCount val="1"/>
                <c:pt idx="0">
                  <c:v>10dB back-off</c:v>
                </c:pt>
              </c:strCache>
            </c:strRef>
          </c:tx>
          <c:spPr>
            <a:solidFill>
              <a:schemeClr val="accent4"/>
            </a:solidFill>
            <a:ln>
              <a:noFill/>
            </a:ln>
            <a:effectLst/>
          </c:spPr>
          <c:invertIfNegative val="0"/>
          <c:cat>
            <c:strRef>
              <c:f>Sheet1!$A$2:$A$3</c:f>
              <c:strCache>
                <c:ptCount val="2"/>
                <c:pt idx="0">
                  <c:v>2 panels</c:v>
                </c:pt>
                <c:pt idx="1">
                  <c:v>4 panels</c:v>
                </c:pt>
              </c:strCache>
            </c:strRef>
          </c:cat>
          <c:val>
            <c:numRef>
              <c:f>Sheet1!$E$2:$E$3</c:f>
              <c:numCache>
                <c:formatCode>General</c:formatCode>
                <c:ptCount val="2"/>
                <c:pt idx="0">
                  <c:v>10.275817111255071</c:v>
                </c:pt>
                <c:pt idx="1">
                  <c:v>23.207589042567772</c:v>
                </c:pt>
              </c:numCache>
            </c:numRef>
          </c:val>
          <c:extLst>
            <c:ext xmlns:c16="http://schemas.microsoft.com/office/drawing/2014/chart" uri="{C3380CC4-5D6E-409C-BE32-E72D297353CC}">
              <c16:uniqueId val="{00000003-EB7D-40B8-9B57-67BC7ACE5C06}"/>
            </c:ext>
          </c:extLst>
        </c:ser>
        <c:ser>
          <c:idx val="4"/>
          <c:order val="4"/>
          <c:tx>
            <c:strRef>
              <c:f>Sheet1!$F$1</c:f>
              <c:strCache>
                <c:ptCount val="1"/>
                <c:pt idx="0">
                  <c:v>10dB back-off - NW aware</c:v>
                </c:pt>
              </c:strCache>
            </c:strRef>
          </c:tx>
          <c:spPr>
            <a:solidFill>
              <a:schemeClr val="accent5"/>
            </a:solidFill>
            <a:ln>
              <a:noFill/>
            </a:ln>
            <a:effectLst/>
          </c:spPr>
          <c:invertIfNegative val="0"/>
          <c:cat>
            <c:strRef>
              <c:f>Sheet1!$A$2:$A$3</c:f>
              <c:strCache>
                <c:ptCount val="2"/>
                <c:pt idx="0">
                  <c:v>2 panels</c:v>
                </c:pt>
                <c:pt idx="1">
                  <c:v>4 panels</c:v>
                </c:pt>
              </c:strCache>
            </c:strRef>
          </c:cat>
          <c:val>
            <c:numRef>
              <c:f>Sheet1!$F$2:$F$3</c:f>
              <c:numCache>
                <c:formatCode>General</c:formatCode>
                <c:ptCount val="2"/>
                <c:pt idx="0">
                  <c:v>14.494741456992383</c:v>
                </c:pt>
                <c:pt idx="1">
                  <c:v>23.158765573880039</c:v>
                </c:pt>
              </c:numCache>
            </c:numRef>
          </c:val>
          <c:extLst>
            <c:ext xmlns:c16="http://schemas.microsoft.com/office/drawing/2014/chart" uri="{C3380CC4-5D6E-409C-BE32-E72D297353CC}">
              <c16:uniqueId val="{00000004-EB7D-40B8-9B57-67BC7ACE5C06}"/>
            </c:ext>
          </c:extLst>
        </c:ser>
        <c:dLbls>
          <c:showLegendKey val="0"/>
          <c:showVal val="0"/>
          <c:showCatName val="0"/>
          <c:showSerName val="0"/>
          <c:showPercent val="0"/>
          <c:showBubbleSize val="0"/>
        </c:dLbls>
        <c:gapWidth val="219"/>
        <c:overlap val="-27"/>
        <c:axId val="831069184"/>
        <c:axId val="831066560"/>
      </c:barChart>
      <c:catAx>
        <c:axId val="831069184"/>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831066560"/>
        <c:crosses val="autoZero"/>
        <c:auto val="1"/>
        <c:lblAlgn val="ctr"/>
        <c:lblOffset val="100"/>
        <c:noMultiLvlLbl val="0"/>
      </c:catAx>
      <c:valAx>
        <c:axId val="831066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sv-SE"/>
                  <a:t>Cell-edge throughput [Mbps]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8310691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B39CA-7AA1-42B7-9DFA-637C7E1F7128}">
  <ds:schemaRefs>
    <ds:schemaRef ds:uri="http://schemas.microsoft.com/sharepoint/v3/contenttype/forms"/>
  </ds:schemaRefs>
</ds:datastoreItem>
</file>

<file path=customXml/itemProps2.xml><?xml version="1.0" encoding="utf-8"?>
<ds:datastoreItem xmlns:ds="http://schemas.openxmlformats.org/officeDocument/2006/customXml" ds:itemID="{6C669D76-861F-46D0-8482-ABFEC4B5D1C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D9349D6B-B937-4C3A-90CC-68805780C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C60ED-B259-466B-A741-F9284371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2990</TotalTime>
  <Pages>17</Pages>
  <Words>7864</Words>
  <Characters>41847</Characters>
  <Application>Microsoft Office Word</Application>
  <DocSecurity>0</DocSecurity>
  <Lines>348</Lines>
  <Paragraphs>99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49612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47</cp:revision>
  <cp:lastPrinted>2008-01-31T07:09:00Z</cp:lastPrinted>
  <dcterms:created xsi:type="dcterms:W3CDTF">2019-02-15T12:59:00Z</dcterms:created>
  <dcterms:modified xsi:type="dcterms:W3CDTF">2019-05-03T18:13:00Z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y fmtid="{D5CDD505-2E9C-101B-9397-08002B2CF9AE}" pid="3" name="ContentTypeId">
    <vt:lpwstr>0x010100F3E9551B3FDDA24EBF0A209BAAD637CA</vt:lpwstr>
  </property>
  <property fmtid="{D5CDD505-2E9C-101B-9397-08002B2CF9AE}" pid="4" name="AuthorIds_UIVersion_9">
    <vt:lpwstr>27</vt:lpwstr>
  </property>
</Properties>
</file>